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B6" w:rsidRDefault="00EF63AC" w:rsidP="00EF63AC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noProof/>
          <w:color w:val="000000"/>
        </w:rPr>
      </w:pPr>
      <w:r w:rsidRPr="00C44204">
        <w:rPr>
          <w:b/>
          <w:noProof/>
          <w:color w:val="000000"/>
        </w:rPr>
        <w:drawing>
          <wp:inline distT="0" distB="0" distL="0" distR="0" wp14:anchorId="47470F64" wp14:editId="0C264DBE">
            <wp:extent cx="9072245" cy="6419850"/>
            <wp:effectExtent l="0" t="0" r="0" b="0"/>
            <wp:docPr id="3" name="Рисунок 3" descr="C:\Users\Учитель\Desktop\рп\о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ос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7ABA">
        <w:rPr>
          <w:b/>
          <w:color w:val="000000"/>
        </w:rPr>
        <w:lastRenderedPageBreak/>
        <w:t>1</w:t>
      </w:r>
      <w:r w:rsidRPr="00B40082">
        <w:rPr>
          <w:b/>
          <w:color w:val="000000"/>
        </w:rPr>
        <w:t>.Пояснительная записка.</w:t>
      </w:r>
    </w:p>
    <w:p w:rsidR="0031620F" w:rsidRPr="000D5EEC" w:rsidRDefault="005368E0" w:rsidP="005368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31620F">
        <w:rPr>
          <w:color w:val="000000"/>
        </w:rPr>
        <w:t>Адаптированная</w:t>
      </w:r>
      <w:r w:rsidR="0031620F"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учебному предмету «Окружающий социальный мир» 3</w:t>
      </w:r>
      <w:r w:rsidR="0031620F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="0031620F" w:rsidRPr="000D5EEC">
        <w:rPr>
          <w:color w:val="000000"/>
        </w:rPr>
        <w:t xml:space="preserve"> документов:</w:t>
      </w:r>
    </w:p>
    <w:p w:rsidR="0031620F" w:rsidRDefault="0031620F" w:rsidP="0031620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31620F" w:rsidRDefault="0031620F" w:rsidP="0031620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1620F" w:rsidRDefault="0031620F" w:rsidP="0031620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31620F" w:rsidRPr="000D5EEC" w:rsidRDefault="0031620F" w:rsidP="0031620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ОВЗ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Цели программы:</w:t>
      </w:r>
    </w:p>
    <w:p w:rsidR="00410465" w:rsidRPr="00B40082" w:rsidRDefault="00410465" w:rsidP="004863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формирование представлений о человеке, его социальном окружении, ориентации в</w:t>
      </w:r>
      <w:r w:rsidR="005118D3" w:rsidRPr="00B40082">
        <w:rPr>
          <w:color w:val="000000"/>
        </w:rPr>
        <w:t xml:space="preserve"> социальной среде и </w:t>
      </w:r>
      <w:r w:rsidRPr="00B40082">
        <w:rPr>
          <w:color w:val="000000"/>
        </w:rPr>
        <w:t>правилах поведения.</w:t>
      </w:r>
    </w:p>
    <w:p w:rsidR="00410465" w:rsidRPr="00B40082" w:rsidRDefault="00410465" w:rsidP="004863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B40082">
        <w:rPr>
          <w:b/>
          <w:bCs/>
          <w:color w:val="000000"/>
        </w:rPr>
        <w:t>2.Общая характеристика учебного предмета</w:t>
      </w:r>
      <w:r w:rsidRPr="00B40082">
        <w:rPr>
          <w:color w:val="000000"/>
        </w:rPr>
        <w:t>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  Обучение по учебному предмету «Окружающий социальный мир» предусматривает включение следующих разделов: «Школа», «Квартира, дом, двор», «Предметы и материалы, изготовленные человеком», «Транспорт», «Город», «Предметы быта», «Традиции, обычаи», «Страна».</w:t>
      </w:r>
    </w:p>
    <w:p w:rsidR="00410465" w:rsidRPr="00B40082" w:rsidRDefault="00410465" w:rsidP="004863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0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связи с особенностями психического развития детей с тяжёлыми и множественными нарушениями развития 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0082">
        <w:rPr>
          <w:b/>
          <w:bCs/>
          <w:color w:val="000000"/>
        </w:rPr>
        <w:t>3.Описание места учебного предмета в учебном плане</w:t>
      </w:r>
      <w:r w:rsidRPr="00B40082">
        <w:rPr>
          <w:color w:val="000000"/>
        </w:rPr>
        <w:t>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 xml:space="preserve">   В соответствии с учебным планом учебный предмет «Окружающий социальный мир» входит в предметную область «Окружающий мир» обязательной ч</w:t>
      </w:r>
      <w:r w:rsidR="003F6DAF" w:rsidRPr="00B40082">
        <w:rPr>
          <w:color w:val="000000"/>
        </w:rPr>
        <w:t>асти учебного плана и рассчитан</w:t>
      </w:r>
      <w:r w:rsidR="002F4B51">
        <w:rPr>
          <w:color w:val="000000"/>
        </w:rPr>
        <w:t xml:space="preserve"> на 1 час в неделю, 34 часа</w:t>
      </w:r>
      <w:r w:rsidR="00965F5A">
        <w:rPr>
          <w:color w:val="000000"/>
        </w:rPr>
        <w:t xml:space="preserve"> в год</w:t>
      </w:r>
      <w:r w:rsidRPr="00B40082">
        <w:rPr>
          <w:color w:val="000000"/>
        </w:rPr>
        <w:t>.</w:t>
      </w:r>
    </w:p>
    <w:p w:rsidR="005C7F38" w:rsidRPr="00B40082" w:rsidRDefault="005C7F38" w:rsidP="00486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8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B77ABA" w:rsidRPr="00B4008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8"/>
        <w:gridCol w:w="2932"/>
        <w:gridCol w:w="1676"/>
        <w:gridCol w:w="1397"/>
        <w:gridCol w:w="1396"/>
        <w:gridCol w:w="1397"/>
        <w:gridCol w:w="1536"/>
      </w:tblGrid>
      <w:tr w:rsidR="005A32DA" w:rsidRPr="00B40082" w:rsidTr="009140CB">
        <w:trPr>
          <w:trHeight w:val="267"/>
        </w:trPr>
        <w:tc>
          <w:tcPr>
            <w:tcW w:w="3878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32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5A32DA"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676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397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396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397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36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A32DA" w:rsidRPr="00B40082" w:rsidTr="009140CB">
        <w:trPr>
          <w:trHeight w:val="267"/>
        </w:trPr>
        <w:tc>
          <w:tcPr>
            <w:tcW w:w="3878" w:type="dxa"/>
          </w:tcPr>
          <w:p w:rsidR="005C7F38" w:rsidRPr="00B40082" w:rsidRDefault="005C7F38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932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7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6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7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5C7F38" w:rsidRPr="00B40082" w:rsidRDefault="00E178CD" w:rsidP="0048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10465" w:rsidRPr="00B40082" w:rsidRDefault="00410465" w:rsidP="004863EB">
      <w:pPr>
        <w:pStyle w:val="a4"/>
        <w:spacing w:before="0" w:beforeAutospacing="0" w:after="0" w:afterAutospacing="0"/>
        <w:jc w:val="center"/>
      </w:pPr>
      <w:r w:rsidRPr="00B40082">
        <w:rPr>
          <w:b/>
          <w:bCs/>
        </w:rPr>
        <w:t>4.Личностные и предметные результаты освоения учебного предмета.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Личностные результаты освоения учебного предмета: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1) основы персональной идентичности, осознание своей принадлежности к определённому полу, осознание себя как «Я»;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lastRenderedPageBreak/>
        <w:t>2) социально-эмоциональное участие в процессе общения и совместной деятельности;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3) формирование уважительного отношения к окружающим;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4) овладение начальными навыками адаптации в динамично изменяющемся и развивающемся мире;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</w:pPr>
      <w:r w:rsidRPr="00B40082">
        <w:t>5) 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ситуаций.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Возможные предметные результаты освоения учебного предмета:</w:t>
      </w:r>
    </w:p>
    <w:p w:rsidR="00410465" w:rsidRPr="00B40082" w:rsidRDefault="00410465" w:rsidP="004863EB">
      <w:pPr>
        <w:pStyle w:val="a4"/>
        <w:spacing w:before="0" w:beforeAutospacing="0" w:after="0" w:afterAutospacing="0"/>
        <w:jc w:val="both"/>
      </w:pPr>
      <w:r w:rsidRPr="00B40082">
        <w:t>Школа: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Интерес к объектам, созданным человеком.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Представления о доме, школе, о расположенных в них и рядом объектах (мебель, оборудование, одежда, посуда, игровая площадка, и др.).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Умение соблюдать элементарные правила безопасности поведения в школе.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Представления о деятельности и профессиях людей, окружающих ребенка (учитель, повар, врач, водитель и т.д.).</w:t>
      </w:r>
    </w:p>
    <w:p w:rsidR="00410465" w:rsidRPr="00B40082" w:rsidRDefault="00410465" w:rsidP="004863EB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B40082"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Квартира, дом, двор:</w:t>
      </w:r>
    </w:p>
    <w:p w:rsidR="00410465" w:rsidRPr="00B40082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Представления о доме, о расположенных в них и рядом объектах (мебель, оборудование, одежда, посуда, игровая площадка, и др.).</w:t>
      </w:r>
    </w:p>
    <w:p w:rsidR="00410465" w:rsidRPr="009D597D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</w:t>
      </w:r>
      <w:r w:rsidR="009D597D">
        <w:rPr>
          <w:color w:val="000000"/>
        </w:rPr>
        <w:t>ости поведения в доме, на улице.</w:t>
      </w:r>
    </w:p>
    <w:p w:rsidR="00410465" w:rsidRPr="00B40082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410465" w:rsidRPr="00B40082" w:rsidRDefault="00410465" w:rsidP="004863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взаимодействовать в группе в процессе учебной, игровой, других видах доступной деятельности.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Предметы и материалы, изготовленные человеком:</w:t>
      </w:r>
    </w:p>
    <w:p w:rsidR="00410465" w:rsidRPr="00B40082" w:rsidRDefault="00410465" w:rsidP="004863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Интерес к объектам, созданным человеком.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Транспорт:</w:t>
      </w:r>
    </w:p>
    <w:p w:rsidR="00410465" w:rsidRPr="00B40082" w:rsidRDefault="00410465" w:rsidP="004863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410465" w:rsidRPr="00B40082" w:rsidRDefault="00410465" w:rsidP="004863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Представления о социальных ролях людей (пассажир, пешеход), правилах поведения согласно социальным ролям в различных ситуациях.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Город:</w:t>
      </w:r>
    </w:p>
    <w:p w:rsidR="00410465" w:rsidRPr="00B40082" w:rsidRDefault="00410465" w:rsidP="004863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соблюдать элементарные правила безопасности поведения на улице, в общественных местах.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Предметы быта:</w:t>
      </w:r>
    </w:p>
    <w:p w:rsidR="00410465" w:rsidRPr="00B40082" w:rsidRDefault="00410465" w:rsidP="004863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Знание правил техники безопасности при пользовании электробытовым прибором.</w:t>
      </w:r>
    </w:p>
    <w:p w:rsidR="00410465" w:rsidRPr="00B40082" w:rsidRDefault="00410465" w:rsidP="004863E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Умение узнавать (различать) электробытовые приборы, предметы мебели, предметы интерьера.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Традиции, обычаи:</w:t>
      </w:r>
    </w:p>
    <w:p w:rsidR="00410465" w:rsidRPr="00B40082" w:rsidRDefault="00410465" w:rsidP="004863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Представление о праздниках, праздничных мероприятиях, их содержании, участие в них.</w:t>
      </w:r>
    </w:p>
    <w:p w:rsidR="00410465" w:rsidRPr="00B40082" w:rsidRDefault="00410465" w:rsidP="004863E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410465" w:rsidRPr="00B40082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082">
        <w:rPr>
          <w:color w:val="000000"/>
        </w:rPr>
        <w:t>Страна:</w:t>
      </w:r>
    </w:p>
    <w:p w:rsidR="00410465" w:rsidRPr="00B40082" w:rsidRDefault="00410465" w:rsidP="004863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 xml:space="preserve">Представление о стране, народе, столице, больших городах, </w:t>
      </w:r>
      <w:r w:rsidR="002348B6">
        <w:rPr>
          <w:color w:val="000000"/>
        </w:rPr>
        <w:t>городе (селе), месте проживания;</w:t>
      </w:r>
    </w:p>
    <w:p w:rsidR="00410465" w:rsidRPr="002348B6" w:rsidRDefault="00410465" w:rsidP="004863E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B40082">
        <w:rPr>
          <w:color w:val="000000"/>
        </w:rPr>
        <w:t>Представление о государственно символике (флаг, герб, гимн).</w:t>
      </w:r>
    </w:p>
    <w:p w:rsidR="00405014" w:rsidRDefault="005368E0" w:rsidP="005368E0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</w:t>
      </w:r>
      <w:r w:rsidR="00410465" w:rsidRPr="00B40082">
        <w:rPr>
          <w:b/>
          <w:bCs/>
        </w:rPr>
        <w:t>5.Содержание учебного предмета.</w:t>
      </w:r>
    </w:p>
    <w:p w:rsidR="00410465" w:rsidRPr="005368E0" w:rsidRDefault="00410465" w:rsidP="005368E0">
      <w:pPr>
        <w:pStyle w:val="a4"/>
        <w:spacing w:before="0" w:beforeAutospacing="0" w:after="0" w:afterAutospacing="0"/>
        <w:rPr>
          <w:bCs/>
        </w:rPr>
      </w:pPr>
      <w:r w:rsidRPr="00965F5A">
        <w:rPr>
          <w:bCs/>
          <w:color w:val="000000"/>
        </w:rPr>
        <w:t>Школа</w:t>
      </w:r>
      <w:r w:rsidR="00780B4D" w:rsidRPr="00965F5A">
        <w:rPr>
          <w:bCs/>
          <w:color w:val="000000"/>
        </w:rPr>
        <w:t>.</w:t>
      </w:r>
      <w:r w:rsidR="005368E0">
        <w:rPr>
          <w:bCs/>
          <w:color w:val="000000"/>
        </w:rPr>
        <w:t xml:space="preserve"> </w:t>
      </w:r>
      <w:r w:rsidRPr="00965F5A">
        <w:rPr>
          <w:color w:val="000000"/>
        </w:rPr>
        <w:t>Повторение изученного в</w:t>
      </w:r>
      <w:r w:rsidR="00E178CD" w:rsidRPr="00965F5A">
        <w:rPr>
          <w:color w:val="000000"/>
        </w:rPr>
        <w:t>о 2</w:t>
      </w:r>
      <w:r w:rsidRPr="00965F5A">
        <w:rPr>
          <w:color w:val="000000"/>
        </w:rPr>
        <w:t xml:space="preserve"> классе.</w:t>
      </w:r>
      <w:r w:rsidR="005368E0">
        <w:rPr>
          <w:bCs/>
        </w:rPr>
        <w:t xml:space="preserve"> </w:t>
      </w:r>
      <w:r w:rsidRPr="00965F5A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1728BE" w:rsidRDefault="00410465" w:rsidP="004863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5F5A">
        <w:rPr>
          <w:bCs/>
          <w:color w:val="000000"/>
        </w:rPr>
        <w:t>Квартира, дом, двор</w:t>
      </w:r>
      <w:r w:rsidR="00780B4D" w:rsidRPr="00965F5A">
        <w:rPr>
          <w:bCs/>
          <w:color w:val="000000"/>
        </w:rPr>
        <w:t>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  <w:r w:rsidR="005368E0">
        <w:rPr>
          <w:color w:val="000000"/>
        </w:rPr>
        <w:t xml:space="preserve"> </w:t>
      </w:r>
      <w:r w:rsidRPr="00965F5A">
        <w:rPr>
          <w:bCs/>
          <w:color w:val="000000"/>
        </w:rPr>
        <w:t>Предметы и материалы, изготовленные человеком</w:t>
      </w:r>
      <w:r w:rsidR="00780B4D" w:rsidRPr="00965F5A">
        <w:rPr>
          <w:bCs/>
          <w:color w:val="000000"/>
        </w:rPr>
        <w:t>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Представление о пластмассе. Свойства пластмассы (лёгкость, хрупкость). Предметы, изготовленные из пластмассы (бытовые приборы, предметы посуды, игрушки, фломастеры, контейнеры и т.д.). Применение различных материалов.</w:t>
      </w:r>
      <w:r w:rsidR="005368E0">
        <w:rPr>
          <w:color w:val="000000"/>
        </w:rPr>
        <w:t xml:space="preserve"> </w:t>
      </w:r>
      <w:r w:rsidRPr="00965F5A">
        <w:rPr>
          <w:bCs/>
          <w:color w:val="000000"/>
        </w:rPr>
        <w:t>Транспорт</w:t>
      </w:r>
      <w:r w:rsidR="00780B4D" w:rsidRPr="00965F5A">
        <w:rPr>
          <w:bCs/>
          <w:color w:val="000000"/>
        </w:rPr>
        <w:t>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Специальный транспорт. Профессии людей, работающих на специальном транспорте.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  <w:r w:rsidR="005368E0">
        <w:rPr>
          <w:color w:val="000000"/>
        </w:rPr>
        <w:t xml:space="preserve"> </w:t>
      </w:r>
      <w:r w:rsidRPr="00965F5A">
        <w:rPr>
          <w:bCs/>
          <w:color w:val="000000"/>
        </w:rPr>
        <w:t>Город</w:t>
      </w:r>
      <w:r w:rsidR="00780B4D" w:rsidRPr="00965F5A">
        <w:rPr>
          <w:bCs/>
          <w:color w:val="000000"/>
        </w:rPr>
        <w:t>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  <w:r w:rsidR="005368E0">
        <w:rPr>
          <w:color w:val="000000"/>
        </w:rPr>
        <w:t xml:space="preserve"> </w:t>
      </w:r>
      <w:r w:rsidRPr="00965F5A">
        <w:rPr>
          <w:bCs/>
          <w:color w:val="000000"/>
        </w:rPr>
        <w:t>Предметы быта</w:t>
      </w:r>
      <w:r w:rsidR="00780B4D" w:rsidRPr="00965F5A">
        <w:rPr>
          <w:bCs/>
          <w:color w:val="000000"/>
        </w:rPr>
        <w:t>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</w:t>
      </w:r>
      <w:r w:rsidR="001174AA" w:rsidRPr="00965F5A">
        <w:rPr>
          <w:color w:val="000000"/>
        </w:rPr>
        <w:t xml:space="preserve"> </w:t>
      </w:r>
      <w:r w:rsidRPr="00965F5A">
        <w:rPr>
          <w:color w:val="000000"/>
        </w:rPr>
        <w:t>Электрическая ла</w:t>
      </w:r>
      <w:r w:rsidR="001174AA" w:rsidRPr="00965F5A">
        <w:rPr>
          <w:color w:val="000000"/>
        </w:rPr>
        <w:t xml:space="preserve">мпочка. </w:t>
      </w:r>
      <w:r w:rsidRPr="00965F5A">
        <w:rPr>
          <w:color w:val="000000"/>
        </w:rPr>
        <w:t>Светильники: люстры, бра, торшеры, настольные лампы.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Предметы мебели. Назначения предметов мебели.</w:t>
      </w:r>
      <w:r w:rsidR="00405014" w:rsidRPr="00965F5A">
        <w:rPr>
          <w:color w:val="000000"/>
        </w:rPr>
        <w:t xml:space="preserve"> </w:t>
      </w:r>
      <w:r w:rsidRPr="00965F5A">
        <w:rPr>
          <w:color w:val="000000"/>
        </w:rPr>
        <w:t>Предметы посуды. Назначение предметов посуды.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  <w:r w:rsidR="005368E0">
        <w:rPr>
          <w:color w:val="000000"/>
        </w:rPr>
        <w:t xml:space="preserve"> </w:t>
      </w:r>
      <w:r w:rsidRPr="00965F5A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  <w:r w:rsidR="005368E0">
        <w:rPr>
          <w:color w:val="000000"/>
        </w:rPr>
        <w:t xml:space="preserve"> </w:t>
      </w:r>
      <w:r w:rsidRPr="00965F5A">
        <w:rPr>
          <w:bCs/>
          <w:color w:val="000000"/>
        </w:rPr>
        <w:t>Традиции, обычаи</w:t>
      </w:r>
      <w:r w:rsidR="00780B4D" w:rsidRPr="00965F5A">
        <w:rPr>
          <w:bCs/>
          <w:color w:val="000000"/>
        </w:rPr>
        <w:t>.</w:t>
      </w:r>
      <w:r w:rsidR="005368E0">
        <w:rPr>
          <w:color w:val="000000"/>
        </w:rPr>
        <w:t xml:space="preserve"> </w:t>
      </w:r>
      <w:r w:rsidRPr="00965F5A">
        <w:rPr>
          <w:bCs/>
          <w:color w:val="000000"/>
        </w:rPr>
        <w:t>Страна</w:t>
      </w:r>
      <w:r w:rsidR="00780B4D" w:rsidRPr="00965F5A">
        <w:rPr>
          <w:bCs/>
          <w:color w:val="000000"/>
        </w:rPr>
        <w:t>.</w:t>
      </w:r>
      <w:r w:rsidR="009D597D" w:rsidRPr="00965F5A">
        <w:rPr>
          <w:color w:val="000000"/>
        </w:rPr>
        <w:t xml:space="preserve"> </w:t>
      </w:r>
      <w:r w:rsidRPr="00965F5A">
        <w:rPr>
          <w:color w:val="000000"/>
        </w:rPr>
        <w:t xml:space="preserve">Права и обязанности гражданина России. Документы, удостоверяющие личность гражданина России (паспорт, свидетельство о </w:t>
      </w:r>
      <w:r w:rsidR="00B40082" w:rsidRPr="00965F5A">
        <w:rPr>
          <w:color w:val="000000"/>
        </w:rPr>
        <w:t>рождении). Наш президент.</w:t>
      </w:r>
    </w:p>
    <w:p w:rsidR="005368E0" w:rsidRDefault="005368E0" w:rsidP="005368E0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>
        <w:rPr>
          <w:b/>
          <w:color w:val="000000"/>
        </w:rPr>
        <w:t>6.Календарно-тематическое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102"/>
        <w:gridCol w:w="2900"/>
        <w:gridCol w:w="2900"/>
        <w:gridCol w:w="2899"/>
      </w:tblGrid>
      <w:tr w:rsidR="005368E0" w:rsidTr="00C80136">
        <w:tc>
          <w:tcPr>
            <w:tcW w:w="704" w:type="dxa"/>
            <w:vMerge w:val="restart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5368E0" w:rsidRDefault="005368E0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5368E0" w:rsidRDefault="005368E0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5368E0" w:rsidRDefault="005368E0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368E0" w:rsidTr="00C80136">
        <w:tc>
          <w:tcPr>
            <w:tcW w:w="704" w:type="dxa"/>
            <w:vMerge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5368E0" w:rsidRDefault="005368E0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5368E0" w:rsidRDefault="005368E0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5368E0" w:rsidRDefault="005368E0" w:rsidP="00C8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Ориентация в классе, его зонах.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Т/Б.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Ориентация в помещениях школы.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Ориентация в распорядке школьного дня.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Профессии работников школы.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Я – ученик!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Наш дружный класс.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в 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в коллективе.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Соблюдение правил учебного поведения.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Следование правилам общения.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Следование правилам игры.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Следование правилам труда.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Соблюдение общепринятых норм поведения.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частях дома.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Ориентация в помещениях своего дома.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типах домов.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Места общего пользования в доме.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Придомовая территория (двор).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помещениях квартиры.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Благоустройство дома, квартиры.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мебели.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Предметы посуды для сервировки стола.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Предметы посуды для приготовления пищи.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Предметы посуды для приготовления пищи.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Обобщающий урок «Мой дом».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Школа. Ориентация в помещениях.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Профессии работников школы.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частях дома.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местах общего пользования в доме.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помещениях квартиры.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мебели.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посуды.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E0" w:rsidTr="00C80136">
        <w:tc>
          <w:tcPr>
            <w:tcW w:w="704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68E0" w:rsidRPr="00FC1EDB" w:rsidRDefault="005368E0" w:rsidP="00C8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DB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доме.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368E0" w:rsidRDefault="005368E0" w:rsidP="00C80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0D" w:rsidRPr="00B40082" w:rsidRDefault="005368E0" w:rsidP="005368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Fonts w:eastAsiaTheme="minorEastAsia"/>
        </w:rPr>
        <w:t xml:space="preserve">                                          </w:t>
      </w:r>
      <w:r>
        <w:rPr>
          <w:b/>
          <w:bCs/>
          <w:color w:val="000000"/>
        </w:rPr>
        <w:t>7.Описание материально – технического</w:t>
      </w:r>
      <w:r w:rsidR="003F6DAF" w:rsidRPr="00B40082">
        <w:rPr>
          <w:color w:val="000000"/>
        </w:rPr>
        <w:t xml:space="preserve"> </w:t>
      </w:r>
      <w:r>
        <w:rPr>
          <w:b/>
          <w:bCs/>
          <w:color w:val="000000"/>
        </w:rPr>
        <w:t>обеспечения образовательной деятельности</w:t>
      </w:r>
      <w:r w:rsidR="0014300D" w:rsidRPr="00B40082">
        <w:rPr>
          <w:b/>
          <w:bCs/>
          <w:color w:val="000000"/>
        </w:rPr>
        <w:t>.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40082">
        <w:rPr>
          <w:color w:val="000000"/>
        </w:rPr>
        <w:t>1.Рабочие тетради.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2.Дидактические материалы.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 xml:space="preserve">3.Натуральные объекты, муляжи, макеты, предметные и сюжетные картинки, пиктограммы с изображением объектов (в школе, во дворе, 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 xml:space="preserve">  в городе), действий, правил поведения;</w:t>
      </w:r>
    </w:p>
    <w:p w:rsidR="003F6DAF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5C7F38" w:rsidRPr="00B40082" w:rsidRDefault="003F6DAF" w:rsidP="004863E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40082">
        <w:rPr>
          <w:color w:val="000000"/>
        </w:rPr>
        <w:t>6.Компьютер, проектор.</w:t>
      </w:r>
    </w:p>
    <w:sectPr w:rsidR="005C7F38" w:rsidRPr="00B40082" w:rsidSect="00C70D3D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120" w:rsidRDefault="00392120" w:rsidP="005118D3">
      <w:pPr>
        <w:spacing w:after="0" w:line="240" w:lineRule="auto"/>
      </w:pPr>
      <w:r>
        <w:separator/>
      </w:r>
    </w:p>
  </w:endnote>
  <w:endnote w:type="continuationSeparator" w:id="0">
    <w:p w:rsidR="00392120" w:rsidRDefault="00392120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795050"/>
      <w:docPartObj>
        <w:docPartGallery w:val="Page Numbers (Bottom of Page)"/>
        <w:docPartUnique/>
      </w:docPartObj>
    </w:sdtPr>
    <w:sdtEndPr/>
    <w:sdtContent>
      <w:p w:rsidR="00C70D3D" w:rsidRDefault="00C70D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AC">
          <w:rPr>
            <w:noProof/>
          </w:rPr>
          <w:t>1</w:t>
        </w:r>
        <w:r>
          <w:fldChar w:fldCharType="end"/>
        </w:r>
      </w:p>
    </w:sdtContent>
  </w:sdt>
  <w:p w:rsidR="005118D3" w:rsidRDefault="00511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120" w:rsidRDefault="00392120" w:rsidP="005118D3">
      <w:pPr>
        <w:spacing w:after="0" w:line="240" w:lineRule="auto"/>
      </w:pPr>
      <w:r>
        <w:separator/>
      </w:r>
    </w:p>
  </w:footnote>
  <w:footnote w:type="continuationSeparator" w:id="0">
    <w:p w:rsidR="00392120" w:rsidRDefault="00392120" w:rsidP="0051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243A97"/>
    <w:multiLevelType w:val="multilevel"/>
    <w:tmpl w:val="892A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F38"/>
    <w:rsid w:val="000673AA"/>
    <w:rsid w:val="001174AA"/>
    <w:rsid w:val="00131827"/>
    <w:rsid w:val="0014300D"/>
    <w:rsid w:val="0014317C"/>
    <w:rsid w:val="001728BE"/>
    <w:rsid w:val="001755A8"/>
    <w:rsid w:val="001A2896"/>
    <w:rsid w:val="00221BD4"/>
    <w:rsid w:val="002241AA"/>
    <w:rsid w:val="002348B6"/>
    <w:rsid w:val="002B0F6B"/>
    <w:rsid w:val="002F4B51"/>
    <w:rsid w:val="0031620F"/>
    <w:rsid w:val="00353075"/>
    <w:rsid w:val="00387491"/>
    <w:rsid w:val="00392120"/>
    <w:rsid w:val="003C0868"/>
    <w:rsid w:val="003E4A32"/>
    <w:rsid w:val="003F6DAF"/>
    <w:rsid w:val="00405014"/>
    <w:rsid w:val="00410465"/>
    <w:rsid w:val="00441377"/>
    <w:rsid w:val="00471956"/>
    <w:rsid w:val="004863EB"/>
    <w:rsid w:val="005118D3"/>
    <w:rsid w:val="005368E0"/>
    <w:rsid w:val="00542027"/>
    <w:rsid w:val="0055434D"/>
    <w:rsid w:val="00580A26"/>
    <w:rsid w:val="005A32DA"/>
    <w:rsid w:val="005C01F6"/>
    <w:rsid w:val="005C7F38"/>
    <w:rsid w:val="0060150F"/>
    <w:rsid w:val="0067567F"/>
    <w:rsid w:val="00675F90"/>
    <w:rsid w:val="006A5D12"/>
    <w:rsid w:val="006B312E"/>
    <w:rsid w:val="00712D7B"/>
    <w:rsid w:val="007251E3"/>
    <w:rsid w:val="00765D39"/>
    <w:rsid w:val="00780B4D"/>
    <w:rsid w:val="007B125F"/>
    <w:rsid w:val="00837E4A"/>
    <w:rsid w:val="00852EDD"/>
    <w:rsid w:val="008E2268"/>
    <w:rsid w:val="009140CB"/>
    <w:rsid w:val="00965F5A"/>
    <w:rsid w:val="009D20B7"/>
    <w:rsid w:val="009D597D"/>
    <w:rsid w:val="00A31A79"/>
    <w:rsid w:val="00A32BFE"/>
    <w:rsid w:val="00A4319B"/>
    <w:rsid w:val="00AB49FF"/>
    <w:rsid w:val="00AC7849"/>
    <w:rsid w:val="00AE22A4"/>
    <w:rsid w:val="00B40082"/>
    <w:rsid w:val="00B77ABA"/>
    <w:rsid w:val="00BB44C1"/>
    <w:rsid w:val="00C03350"/>
    <w:rsid w:val="00C05510"/>
    <w:rsid w:val="00C3637A"/>
    <w:rsid w:val="00C408A1"/>
    <w:rsid w:val="00C44204"/>
    <w:rsid w:val="00C5518C"/>
    <w:rsid w:val="00C70D3D"/>
    <w:rsid w:val="00CB6E6D"/>
    <w:rsid w:val="00CD6129"/>
    <w:rsid w:val="00D66BCC"/>
    <w:rsid w:val="00DD55B4"/>
    <w:rsid w:val="00E178CD"/>
    <w:rsid w:val="00E66C16"/>
    <w:rsid w:val="00EE3E67"/>
    <w:rsid w:val="00EF63AC"/>
    <w:rsid w:val="00F47399"/>
    <w:rsid w:val="00F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5DD0"/>
  <w15:docId w15:val="{7E9EE95A-4EE6-4CDC-A336-EECE802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5C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1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8D3"/>
  </w:style>
  <w:style w:type="paragraph" w:styleId="a7">
    <w:name w:val="footer"/>
    <w:basedOn w:val="a"/>
    <w:link w:val="a8"/>
    <w:uiPriority w:val="99"/>
    <w:unhideWhenUsed/>
    <w:rsid w:val="0051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8D3"/>
  </w:style>
  <w:style w:type="paragraph" w:styleId="a9">
    <w:name w:val="Balloon Text"/>
    <w:basedOn w:val="a"/>
    <w:link w:val="aa"/>
    <w:uiPriority w:val="99"/>
    <w:semiHidden/>
    <w:unhideWhenUsed/>
    <w:rsid w:val="0060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50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77A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40</cp:revision>
  <cp:lastPrinted>2021-09-10T06:32:00Z</cp:lastPrinted>
  <dcterms:created xsi:type="dcterms:W3CDTF">2019-09-09T13:41:00Z</dcterms:created>
  <dcterms:modified xsi:type="dcterms:W3CDTF">2021-10-29T06:17:00Z</dcterms:modified>
</cp:coreProperties>
</file>