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E56" w:rsidRDefault="00560E56" w:rsidP="0059566E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270" w:rsidRPr="0059566E" w:rsidRDefault="00444719" w:rsidP="0044471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7270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03CBE8" wp14:editId="34B246CB">
            <wp:extent cx="8864600" cy="6273165"/>
            <wp:effectExtent l="0" t="0" r="0" b="0"/>
            <wp:docPr id="2" name="Рисунок 2" descr="C:\Users\Учитель\Desktop\рп\ге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ге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627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62A7" w:rsidRPr="000162A7" w:rsidRDefault="000162A7" w:rsidP="000162A7">
      <w:pPr>
        <w:pStyle w:val="a9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1.Пояснительная записка.</w:t>
      </w:r>
    </w:p>
    <w:p w:rsidR="00B1401B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 w:rsidRPr="0055351E">
        <w:rPr>
          <w:rFonts w:ascii="Times New Roman" w:hAnsi="Times New Roman"/>
          <w:sz w:val="24"/>
          <w:szCs w:val="24"/>
        </w:rPr>
        <w:t>Рабочая программа</w:t>
      </w:r>
      <w:r>
        <w:rPr>
          <w:rFonts w:ascii="Times New Roman" w:hAnsi="Times New Roman"/>
          <w:sz w:val="24"/>
          <w:szCs w:val="24"/>
        </w:rPr>
        <w:t xml:space="preserve"> по учебному предмету «География» 9 класс образования обучающихся с интеллектуальными нарушениями разработана на основании следующих нормативно-правовых документов:</w:t>
      </w:r>
    </w:p>
    <w:p w:rsidR="00B1401B" w:rsidRPr="009422B7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1.Программы специальных(коррекционных) образовательных учреждений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вида 5-9 класс под редакцией В.В.Воронковой.</w:t>
      </w:r>
    </w:p>
    <w:p w:rsidR="00B1401B" w:rsidRPr="000424A3" w:rsidRDefault="00B1401B" w:rsidP="000162A7">
      <w:pPr>
        <w:pStyle w:val="a9"/>
        <w:rPr>
          <w:rFonts w:ascii="Times New Roman" w:hAnsi="Times New Roman"/>
          <w:sz w:val="24"/>
          <w:szCs w:val="24"/>
        </w:rPr>
      </w:pPr>
      <w:r w:rsidRPr="000424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Учебный план отделения для обучающихся с ОВЗ МАОУ Зареченская СОШ.</w:t>
      </w:r>
    </w:p>
    <w:p w:rsidR="00560E56" w:rsidRPr="0059566E" w:rsidRDefault="00560E56" w:rsidP="00B14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Цель школьного курса географии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9566E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 изучение стран Евразии выделено три четверти. Деидеологизирована тематика данного раздела: изучаемые страны сгруппированы не по принадлежности к той или иной общественной системе, а по типу географической смежности. Бывшие союзные республики изучаются во второй четверти в разделах «Восточная Европа», «Центральная и Юго-Западная Азия». Компактное изучение этих стран дает возможность рассказать о распаде монополизированного государства, на данном материале проанализировать последствия, повлиявшие на углубление экономического кризиса и на усугубление национальных проблем. Следует отметить на экономические и культурные контакты с этими государствами.</w:t>
      </w:r>
    </w:p>
    <w:p w:rsidR="00560E56" w:rsidRPr="0059566E" w:rsidRDefault="0059566E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3. О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писание места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2 часа в неделю,68 часов в год</w:t>
      </w:r>
      <w:r w:rsidR="00560E56" w:rsidRPr="005956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566E" w:rsidRPr="0059566E" w:rsidRDefault="0059566E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59566E">
        <w:rPr>
          <w:rFonts w:ascii="Times New Roman" w:eastAsia="Calibri" w:hAnsi="Times New Roman" w:cs="Times New Roman"/>
          <w:b/>
          <w:sz w:val="24"/>
          <w:szCs w:val="24"/>
        </w:rPr>
        <w:t>4. Личностные и предметные результаты освоения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знать: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Географическое положение, столицы и характерные особенности изучаемых государств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Границы, государственный строй и символику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Особенности географического положения своей местности, типичных представителей растительного и животного мира, основные мероприятия по охране природы в своей области, правила поведения в природе, меры безопасности при стихийных бедствиях;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Медицинские учреждения и отделы социальной защиты своей местности;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Учащиеся должны уметь: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на политической карте Евразии изучаемые государства и их столицы;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 иллюстрациям характерных достопримечательностей узнавать отдельные города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Показывать Россию на политических картах мира и Евразии;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Находить свою местность на карте России;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Давать несложную характеристику природных условий и хозяйственных ресурсов своей местности, давать краткую историческую справку о прошлом своего края;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Называть и показывать на иллюстрациях изученные культурные и исторические памятники своей области;</w:t>
      </w:r>
    </w:p>
    <w:p w:rsidR="00560E56" w:rsidRPr="0059566E" w:rsidRDefault="00560E56" w:rsidP="0059566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Правильно вести себя в природе.</w:t>
      </w:r>
    </w:p>
    <w:p w:rsidR="00560E56" w:rsidRPr="0059566E" w:rsidRDefault="0059566E" w:rsidP="0059566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66E">
        <w:rPr>
          <w:rFonts w:ascii="Times New Roman" w:eastAsia="Calibri" w:hAnsi="Times New Roman" w:cs="Times New Roman"/>
          <w:b/>
          <w:sz w:val="24"/>
          <w:szCs w:val="24"/>
        </w:rPr>
        <w:t>5. Содержание учебного предмета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60E56" w:rsidP="005956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Изучение стран Евразии строится по плану: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Географическое положение.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Государственный строй, символика.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Климат, рельеф, флора и фауна.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Хозяйство, население.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Столица, крупные города.</w:t>
      </w:r>
    </w:p>
    <w:p w:rsidR="00560E56" w:rsidRPr="0059566E" w:rsidRDefault="00560E56" w:rsidP="0059566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Достопримечательности.</w:t>
      </w:r>
    </w:p>
    <w:p w:rsidR="00560E56" w:rsidRPr="0059566E" w:rsidRDefault="00560E56" w:rsidP="003B4F6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Заканчивается курс географии региональным обзором. В процессе изучения Тюменской области учащиеся систематизируют знания о природе края, знакомятся с местными экономическими проблемами, узнают о профессиях, на которые имеется спрос в нашей области. Уделяется внимание изучению социальных, экологических и культурных аспектов. Рассмотрение вопросов истории, этнографии, национальных и региональных культурных традиций будет способствовать воспитанию у учащихся патриотических чувств.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Практические работы: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государств Евразии, их столиц и изученных городов.</w:t>
      </w:r>
    </w:p>
    <w:p w:rsidR="00560E56" w:rsidRDefault="00560E56" w:rsidP="003B4F6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Нанесение границы Европы и Азии.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контурной карте России своей области.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Обозначение на карте Тюменской области условными знаками месторождений полезных ископаемых, областного и районных центров.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Прикрепление к карте Тюменской области контуров наиболее распространенных растений и животных, отметить заповедники и заказники.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Вычерчивание простейшей схемы структуры народного хозяйства области.</w:t>
      </w:r>
      <w:r w:rsidR="003B4F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66E">
        <w:rPr>
          <w:rFonts w:ascii="Times New Roman" w:eastAsia="Calibri" w:hAnsi="Times New Roman" w:cs="Times New Roman"/>
          <w:sz w:val="24"/>
          <w:szCs w:val="24"/>
        </w:rPr>
        <w:t>Зарисовка растений и животных, занесенных в Красную книгу области. Запись в тетрадь названий водоемов, форм земной поверхност</w:t>
      </w:r>
      <w:r w:rsidR="009F2B32" w:rsidRPr="0059566E">
        <w:rPr>
          <w:rFonts w:ascii="Times New Roman" w:eastAsia="Calibri" w:hAnsi="Times New Roman" w:cs="Times New Roman"/>
          <w:sz w:val="24"/>
          <w:szCs w:val="24"/>
        </w:rPr>
        <w:t>и, фамилий известных людей края.</w:t>
      </w:r>
    </w:p>
    <w:p w:rsidR="003B4F65" w:rsidRDefault="003B4F65" w:rsidP="003B4F65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6.Календарно-тематическое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3"/>
        <w:gridCol w:w="5017"/>
        <w:gridCol w:w="2822"/>
        <w:gridCol w:w="2822"/>
        <w:gridCol w:w="2822"/>
      </w:tblGrid>
      <w:tr w:rsidR="003B4F65" w:rsidTr="00A70343">
        <w:tc>
          <w:tcPr>
            <w:tcW w:w="704" w:type="dxa"/>
            <w:vMerge w:val="restart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20" w:type="dxa"/>
            <w:vMerge w:val="restart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12" w:type="dxa"/>
            <w:vMerge w:val="restart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5824" w:type="dxa"/>
            <w:gridSpan w:val="2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B4F65" w:rsidTr="00A70343">
        <w:tc>
          <w:tcPr>
            <w:tcW w:w="704" w:type="dxa"/>
            <w:vMerge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vMerge/>
            <w:tcBorders>
              <w:bottom w:val="single" w:sz="4" w:space="0" w:color="auto"/>
            </w:tcBorders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912" w:type="dxa"/>
          </w:tcPr>
          <w:p w:rsidR="003B4F65" w:rsidRDefault="003B4F65" w:rsidP="00A70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Евразии. Государства Евразии (обзор).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Великобритания (Соединённое Королевство Великобритании и Северной Ирландии):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Великобритания: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Франция (Французская Республика):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Франция: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Германия (Федеративная Республика Германия).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 (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Австрийская Республика). Швейцария (Швейцарская Конфедерация).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Испания (Королевство Испания). Португалия (Португальская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Италия (Итальянская Республика): 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Италия: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Греция.(Греческая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Норвегия.(Королевство Норвегия).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Швеция.(Королевство Швеция).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Финляндия (Финляндская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Польша (Республика Польша). Чехия (Чешская Республика). Словакия (Словацкая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Венгрия (Венгерская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Румыния (Республика Румыния). Болгария (Республика Болгария).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Сербия.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Черногория.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Прибалтийские государства.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Эстония.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Латвия,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Литва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Белоруссия (Республика Беларусь).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Украина.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Молдавия (Республика Молдова).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Казахстан (Республика Казахстан).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Узбекистан (Республика Узбекистан).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Туркмения (Туркменистан).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Киргизия (Кыргызская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четверть.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Таджикистан (Республика Таджикистан).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Грузия (Республика Грузия).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Азербайджан (Азербайджанская Республика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Армения (Республика Армения).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Турция (Республика Турция).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Ирак (Республика Ирак).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Иран (Исламская Республика Иран).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Афганистан (Исламское Государство Афганистан).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Индия (Республика Индия):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Индия: население, культура, обычаи и традиции.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Население,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культура,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 (Китайская Народная Республика): географическое положение, природа, экономика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Китай: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Монголия (Монгольская Народная Республика).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Корея (Корейская Народно-Демократическая Республика и Республика Корея).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Япония: географическое положение, природа, экономика.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Япония: население, культура, обычаи и традиции.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Вьетнам (Социалистическая Республика Вьетнам).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Россия (Российская Федерация) – крупнейшее государство Евразии.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Сухопутные и морские границы России (повторение).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Административное деление России (повторение).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Столица, крупные города России. Обобщающий урок.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Крупные города России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Повторение «Страны мира»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Работа по карте мира.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нашего края.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Положение на карте области. Границы. Поверхность.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Климат. Предсказания погоды по местным признакам. Народные приметы.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и почвы нашей местности.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Реки, пруды, озёра, каналы нашей местности. Водоснабжение нашего края питьевой водой. Охрана водоёмов.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Растительный мир нашего края. Красная книга. Охрана растительного мира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Животный мир нашей местности. Вред природе, наносимый браконьерами. Красная книга. Помощь зимующим птицам. Заповедники, заказники.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Население нашей области. Его состав. Национальные обычаи, традиции, костюмы, фольклорные песни и танцы, национальная кухня.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Промышленность нашей местности. Ближайшее промышленное предприятие, где могут работать выпускники школы.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Специализация сельского хозяйства.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Памятники области.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Наш посёлок.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225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210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Повторение "Мой край-Тюменская область"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F65" w:rsidTr="00A70343">
        <w:trPr>
          <w:trHeight w:val="330"/>
        </w:trPr>
        <w:tc>
          <w:tcPr>
            <w:tcW w:w="704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F65" w:rsidRPr="00880B15" w:rsidRDefault="003B4F65" w:rsidP="00A70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B15">
              <w:rPr>
                <w:rFonts w:ascii="Times New Roman" w:hAnsi="Times New Roman" w:cs="Times New Roman"/>
                <w:sz w:val="24"/>
                <w:szCs w:val="24"/>
              </w:rPr>
              <w:t>Обобщающий урок "Страны мира"</w:t>
            </w:r>
          </w:p>
        </w:tc>
        <w:tc>
          <w:tcPr>
            <w:tcW w:w="2912" w:type="dxa"/>
          </w:tcPr>
          <w:p w:rsidR="003B4F65" w:rsidRDefault="003B4F65" w:rsidP="003B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3B4F65" w:rsidRDefault="003B4F65" w:rsidP="00A70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E56" w:rsidRPr="0059566E" w:rsidRDefault="003B4F65" w:rsidP="0059566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7.Описание материально-технического обеспечения образовательной деятельности</w:t>
      </w:r>
      <w:r w:rsidR="00560E56" w:rsidRPr="0059566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0E56" w:rsidRPr="0059566E" w:rsidRDefault="0059566E" w:rsidP="0059566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66E">
        <w:rPr>
          <w:rFonts w:ascii="Times New Roman" w:eastAsia="Calibri" w:hAnsi="Times New Roman" w:cs="Times New Roman"/>
          <w:sz w:val="24"/>
          <w:szCs w:val="24"/>
        </w:rPr>
        <w:t>Учебник «География» 9 класс, автор Т.М. Лифанова, Е.Н.Соломина, Москва «Просвещение»,2017г. Таблицы по темам, карточки-задания, географические карты. Компьютер. Телевизор.</w:t>
      </w:r>
    </w:p>
    <w:p w:rsidR="001F6D87" w:rsidRPr="0059566E" w:rsidRDefault="001F6D87" w:rsidP="005956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6D87" w:rsidRPr="0059566E" w:rsidSect="000C5D07">
      <w:footerReference w:type="default" r:id="rId8"/>
      <w:footerReference w:type="first" r:id="rId9"/>
      <w:pgSz w:w="16840" w:h="11907" w:orient="landscape" w:code="9"/>
      <w:pgMar w:top="709" w:right="1440" w:bottom="709" w:left="1440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E7" w:rsidRDefault="008E05E7" w:rsidP="00560E56">
      <w:pPr>
        <w:spacing w:after="0" w:line="240" w:lineRule="auto"/>
      </w:pPr>
      <w:r>
        <w:separator/>
      </w:r>
    </w:p>
  </w:endnote>
  <w:endnote w:type="continuationSeparator" w:id="0">
    <w:p w:rsidR="008E05E7" w:rsidRDefault="008E05E7" w:rsidP="0056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232925"/>
      <w:docPartObj>
        <w:docPartGallery w:val="Page Numbers (Bottom of Page)"/>
        <w:docPartUnique/>
      </w:docPartObj>
    </w:sdtPr>
    <w:sdtEndPr/>
    <w:sdtContent>
      <w:p w:rsidR="00560E56" w:rsidRDefault="00560E5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719">
          <w:rPr>
            <w:noProof/>
          </w:rPr>
          <w:t>1</w:t>
        </w:r>
        <w:r>
          <w:fldChar w:fldCharType="end"/>
        </w:r>
      </w:p>
    </w:sdtContent>
  </w:sdt>
  <w:p w:rsidR="00560E56" w:rsidRDefault="00560E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E56" w:rsidRDefault="00560E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E7" w:rsidRDefault="008E05E7" w:rsidP="00560E56">
      <w:pPr>
        <w:spacing w:after="0" w:line="240" w:lineRule="auto"/>
      </w:pPr>
      <w:r>
        <w:separator/>
      </w:r>
    </w:p>
  </w:footnote>
  <w:footnote w:type="continuationSeparator" w:id="0">
    <w:p w:rsidR="008E05E7" w:rsidRDefault="008E05E7" w:rsidP="0056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D4272"/>
    <w:multiLevelType w:val="hybridMultilevel"/>
    <w:tmpl w:val="E1421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84"/>
    <w:rsid w:val="000162A7"/>
    <w:rsid w:val="000522BF"/>
    <w:rsid w:val="000C5D07"/>
    <w:rsid w:val="001F6D87"/>
    <w:rsid w:val="00262CFA"/>
    <w:rsid w:val="002A3BAF"/>
    <w:rsid w:val="003B4F65"/>
    <w:rsid w:val="003E41E2"/>
    <w:rsid w:val="00401E8F"/>
    <w:rsid w:val="00444719"/>
    <w:rsid w:val="00560E56"/>
    <w:rsid w:val="0059566E"/>
    <w:rsid w:val="006934E5"/>
    <w:rsid w:val="00697270"/>
    <w:rsid w:val="007C7A57"/>
    <w:rsid w:val="00895379"/>
    <w:rsid w:val="008B5429"/>
    <w:rsid w:val="008E05E7"/>
    <w:rsid w:val="009F2B32"/>
    <w:rsid w:val="00B1401B"/>
    <w:rsid w:val="00BC203B"/>
    <w:rsid w:val="00C06A73"/>
    <w:rsid w:val="00D002F5"/>
    <w:rsid w:val="00DE3EFC"/>
    <w:rsid w:val="00F65B49"/>
    <w:rsid w:val="00F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E8C9"/>
  <w15:docId w15:val="{5FF68E88-062A-472C-B0AD-0F98A477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E56"/>
  </w:style>
  <w:style w:type="paragraph" w:styleId="a5">
    <w:name w:val="footer"/>
    <w:basedOn w:val="a"/>
    <w:link w:val="a6"/>
    <w:uiPriority w:val="99"/>
    <w:unhideWhenUsed/>
    <w:rsid w:val="00560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E56"/>
  </w:style>
  <w:style w:type="paragraph" w:styleId="a7">
    <w:name w:val="Balloon Text"/>
    <w:basedOn w:val="a"/>
    <w:link w:val="a8"/>
    <w:uiPriority w:val="99"/>
    <w:semiHidden/>
    <w:unhideWhenUsed/>
    <w:rsid w:val="003E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1E2"/>
    <w:rPr>
      <w:rFonts w:ascii="Tahoma" w:hAnsi="Tahoma" w:cs="Tahoma"/>
      <w:sz w:val="16"/>
      <w:szCs w:val="16"/>
    </w:rPr>
  </w:style>
  <w:style w:type="paragraph" w:styleId="a9">
    <w:name w:val="No Spacing"/>
    <w:qFormat/>
    <w:rsid w:val="00B1401B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3B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</cp:lastModifiedBy>
  <cp:revision>21</cp:revision>
  <cp:lastPrinted>2021-10-28T04:49:00Z</cp:lastPrinted>
  <dcterms:created xsi:type="dcterms:W3CDTF">2020-09-07T03:32:00Z</dcterms:created>
  <dcterms:modified xsi:type="dcterms:W3CDTF">2021-10-29T06:36:00Z</dcterms:modified>
</cp:coreProperties>
</file>