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3DEE" w14:textId="5B49EDB8" w:rsidR="0050732B" w:rsidRDefault="00C16D3F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319A10" wp14:editId="295A4F9D">
            <wp:simplePos x="0" y="0"/>
            <wp:positionH relativeFrom="margin">
              <wp:posOffset>393065</wp:posOffset>
            </wp:positionH>
            <wp:positionV relativeFrom="margin">
              <wp:posOffset>-2066290</wp:posOffset>
            </wp:positionV>
            <wp:extent cx="7831455" cy="10598150"/>
            <wp:effectExtent l="1390650" t="0" r="136969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31455" cy="1059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EB025" w14:textId="77777777" w:rsidR="00412C4C" w:rsidRDefault="00F279A1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  <w:r w:rsid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6986FBB" w14:textId="77777777" w:rsidR="00F013F5" w:rsidRDefault="00F013F5" w:rsidP="00F013F5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коррекционному курсу «Предметно – практические действия»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11032F2E" w14:textId="77777777" w:rsidR="00F013F5" w:rsidRDefault="00F013F5" w:rsidP="00F013F5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4235ADCF" w14:textId="77777777" w:rsidR="00F013F5" w:rsidRDefault="00F013F5" w:rsidP="00F013F5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r w:rsidR="00E57E3E">
        <w:rPr>
          <w:color w:val="000000"/>
        </w:rPr>
        <w:t>)</w:t>
      </w:r>
      <w:r>
        <w:rPr>
          <w:color w:val="000000"/>
        </w:rPr>
        <w:t>».</w:t>
      </w:r>
    </w:p>
    <w:p w14:paraId="2059BD96" w14:textId="77777777" w:rsidR="00F013F5" w:rsidRDefault="00F013F5" w:rsidP="00F013F5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2DCADFBC" w14:textId="77777777" w:rsidR="00F013F5" w:rsidRPr="00FB19CE" w:rsidRDefault="00F013F5" w:rsidP="00F013F5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5AF60AA2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B94F60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Цели коррекционного курса:</w:t>
      </w:r>
    </w:p>
    <w:p w14:paraId="2C02D2CD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1.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Предметные: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целенаправленных произвольных движений с различными предметами и материалами.</w:t>
      </w:r>
    </w:p>
    <w:p w14:paraId="035DD62C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2.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Личностные: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развитие мотивов учебно-трудовой деятельности, формирование внутренней позиции школьника</w:t>
      </w:r>
    </w:p>
    <w:p w14:paraId="41EE0557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3.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Коррекционные: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используя различные многообразные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зрительно- двигательной координации, пространственных представлений, наглядно-действенного, наглядно-образного мышления детей и речи в связи с практической деятельностью.</w:t>
      </w:r>
    </w:p>
    <w:p w14:paraId="634FACA6" w14:textId="77777777"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4.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Социальные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: овладение учащимися системой доступных, практически значимых знаний, умений и навыков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для дальнейшей социализации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адаптации в обществе.</w:t>
      </w:r>
    </w:p>
    <w:p w14:paraId="029F588A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DD6D4D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D6D4D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  <w:r w:rsidR="00412C4C" w:rsidRPr="00553750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Задачи:</w:t>
      </w:r>
    </w:p>
    <w:p w14:paraId="36145FC1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46AA3CBE" w14:textId="77777777" w:rsidR="00412C4C" w:rsidRPr="00553750" w:rsidRDefault="00553750" w:rsidP="00553750">
      <w:pPr>
        <w:shd w:val="clear" w:color="auto" w:fill="FFFFFF"/>
        <w:spacing w:line="240" w:lineRule="auto"/>
        <w:ind w:left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освоение простых действий с предметами и материалами;</w:t>
      </w:r>
    </w:p>
    <w:p w14:paraId="0BE91666" w14:textId="77777777" w:rsidR="00412C4C" w:rsidRPr="00553750" w:rsidRDefault="00553750" w:rsidP="00553750">
      <w:pPr>
        <w:shd w:val="clear" w:color="auto" w:fill="FFFFFF"/>
        <w:spacing w:line="240" w:lineRule="auto"/>
        <w:ind w:left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развитие умений следовать определенному порядку при выполнении предметных действий.</w:t>
      </w:r>
    </w:p>
    <w:p w14:paraId="080D0493" w14:textId="77777777" w:rsidR="00412C4C" w:rsidRPr="00553750" w:rsidRDefault="00553750" w:rsidP="00553750">
      <w:pPr>
        <w:shd w:val="clear" w:color="auto" w:fill="FFFFFF"/>
        <w:spacing w:line="240" w:lineRule="auto"/>
        <w:ind w:left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элементарных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14:paraId="767533BF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Личностные:</w:t>
      </w:r>
    </w:p>
    <w:p w14:paraId="094F1702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обучению и труду;</w:t>
      </w:r>
    </w:p>
    <w:p w14:paraId="3A325B81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развитие активност</w:t>
      </w:r>
      <w:r w:rsidR="00CE580B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и самостоятельности, навыков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взаимоотношений и опыта совместной деятельности;</w:t>
      </w:r>
    </w:p>
    <w:p w14:paraId="38ED2B0C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положительных качеств личности.</w:t>
      </w:r>
    </w:p>
    <w:p w14:paraId="7D993443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Коррекционные:</w:t>
      </w:r>
    </w:p>
    <w:p w14:paraId="7976E46C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корригировать познавательную деятельность, высшие психические функции у обучающихся;</w:t>
      </w:r>
    </w:p>
    <w:p w14:paraId="61260DA0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развитие мелкой моторики, зрительно-моторной координации.</w:t>
      </w:r>
    </w:p>
    <w:p w14:paraId="0BE59FD9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Социальные:</w:t>
      </w:r>
    </w:p>
    <w:p w14:paraId="033210D1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овладение навыками самообслуживания и личной гигиены;</w:t>
      </w:r>
    </w:p>
    <w:p w14:paraId="32BBD241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развитие умения работать в коллективе, договариваться и приходить к общему решению.</w:t>
      </w:r>
    </w:p>
    <w:p w14:paraId="6A7DE786" w14:textId="77777777" w:rsidR="00412C4C" w:rsidRPr="00FB19CE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Содержание обучения на коррекционных занятиях предметно-практической деятельности очень разнообразно, что определяется многообразием различных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дефектов, присущих детям с умственной отсталостью. Выраженные нарушения моторики, в частности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зрительно-двигательной координации, которые прямым образом отражаются на возможностях и результатах предметно-практической деятельности детей, требуют проведения игр и упражнений, направленных на коррекцию этих нарушений. Для коррекции  нарушений внимания предусмотрены специальные упражнения и игры, сенсорное развитие детей осуществляется по разнообразной системе предметно-манипулятивной деятельности и в дидактических играх.</w:t>
      </w:r>
    </w:p>
    <w:p w14:paraId="7B27DD56" w14:textId="77777777" w:rsidR="00412C4C" w:rsidRPr="00FB19CE" w:rsidRDefault="007B3FD0" w:rsidP="00553750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Достижение поставленных перед данным предметом единых задач осуществляется не путем  изолированных упражнений, а в различных видах содержательной деятельности. Каждая коррекционная задача по возможности включается в различные виды детской деятельности.</w:t>
      </w:r>
    </w:p>
    <w:p w14:paraId="43632E65" w14:textId="77777777" w:rsidR="00412C4C" w:rsidRPr="00FB19CE" w:rsidRDefault="00F279A1" w:rsidP="00553750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Общая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характеристика коррекционного курса</w:t>
      </w:r>
      <w:r w:rsid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EF79FCC" w14:textId="77777777" w:rsidR="00412C4C" w:rsidRPr="00FB19CE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D5869">
        <w:rPr>
          <w:rFonts w:eastAsia="Times New Roman" w:cs="Times New Roman"/>
          <w:color w:val="000000"/>
          <w:sz w:val="24"/>
          <w:szCs w:val="24"/>
          <w:lang w:eastAsia="ru-RU"/>
        </w:rPr>
        <w:t>Коррекционный курс "Предметно – п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рактические действия" (ППД) — это средство, помогающее учить ребенка, развивать его. Практическая деятельность в ее простых видах наиболее понятна и доступна детям. Здесь все дано в наглядном, легко воспринимаемом виде. Разнообразие видов заданий обеспечивает разностороннюю и активную работу всех анализаторов.</w:t>
      </w:r>
    </w:p>
    <w:p w14:paraId="0CBA3D6A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Основным механизмом включения учащихся в деятельность на уроке является сотрудничество взрослого с ребенком в различных видах деятельности: совместной (сопряженной), самостоятельной.</w:t>
      </w:r>
    </w:p>
    <w:p w14:paraId="5FD2B8FD" w14:textId="77777777" w:rsidR="00412C4C" w:rsidRPr="00FB19CE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Развитию ППД предшествует длительный период овладения действиями с предметами (хватанием и другими манипуляциями,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</w:t>
      </w:r>
    </w:p>
    <w:p w14:paraId="320FA591" w14:textId="77777777" w:rsidR="00412C4C" w:rsidRDefault="00321418" w:rsidP="007B3FD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На занятиях ППД дети практически знакомятся с материалами,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 о</w:t>
      </w:r>
      <w:r w:rsidR="00F279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сновами трудовой культуры.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Занятия  ППД способствуют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 «Предметно-практические действия» предполагают обучение детей с интеллектуальной недостаточностью умению подражать действиям взрослого, использованию предметов как орудий в деятельности. Важно показать детям, что большинство действий в быту, связанных с трудом, с удовлетворением жизненных потребностей, человек производит, используя пред</w:t>
      </w:r>
      <w:r w:rsidR="005D5869">
        <w:rPr>
          <w:rFonts w:eastAsia="Times New Roman" w:cs="Times New Roman"/>
          <w:color w:val="000000"/>
          <w:sz w:val="24"/>
          <w:szCs w:val="24"/>
          <w:lang w:eastAsia="ru-RU"/>
        </w:rPr>
        <w:t>меты – о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рудия, вспомогательные средства (стул, ложка, чашка, ножницы и т. д.).</w:t>
      </w:r>
    </w:p>
    <w:p w14:paraId="1D4F757C" w14:textId="77777777" w:rsidR="00CE580B" w:rsidRPr="00CE580B" w:rsidRDefault="00CE580B" w:rsidP="007B3FD0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3.Описание места корре</w:t>
      </w:r>
      <w:r w:rsidR="0055375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кционного курса в учебном плане.</w:t>
      </w:r>
    </w:p>
    <w:p w14:paraId="0C5AC64E" w14:textId="77777777" w:rsidR="00CE580B" w:rsidRDefault="00CE580B" w:rsidP="007B3FD0">
      <w:pPr>
        <w:shd w:val="clear" w:color="auto" w:fill="FFFFFF"/>
        <w:spacing w:line="240" w:lineRule="auto"/>
        <w:ind w:firstLine="14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2141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Курс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«Предметно-практические действия» вход</w:t>
      </w:r>
      <w:r w:rsidR="007B3FD0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 в образовательную область «Коррекционные курсы». </w:t>
      </w:r>
      <w:r w:rsidRPr="00CE580B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Программа курса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рассчитана на 3 часа в неделю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, 102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часа в год.</w:t>
      </w:r>
    </w:p>
    <w:p w14:paraId="117650EA" w14:textId="77777777" w:rsidR="00CE580B" w:rsidRPr="00CE580B" w:rsidRDefault="00CE580B" w:rsidP="0055375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sz w:val="24"/>
          <w:szCs w:val="24"/>
          <w:lang w:eastAsia="ru-RU"/>
        </w:rPr>
        <w:t>Учебный план</w:t>
      </w:r>
      <w:r w:rsidR="00553750">
        <w:rPr>
          <w:rFonts w:eastAsia="Times New Roman" w:cs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3"/>
        <w:gridCol w:w="1721"/>
        <w:gridCol w:w="1843"/>
        <w:gridCol w:w="1985"/>
        <w:gridCol w:w="1984"/>
        <w:gridCol w:w="1985"/>
        <w:gridCol w:w="1842"/>
      </w:tblGrid>
      <w:tr w:rsidR="00CE580B" w:rsidRPr="00FB19CE" w14:paraId="49BC6DF6" w14:textId="77777777" w:rsidTr="007B3FD0">
        <w:tc>
          <w:tcPr>
            <w:tcW w:w="2923" w:type="dxa"/>
          </w:tcPr>
          <w:p w14:paraId="030AEBCA" w14:textId="77777777" w:rsidR="007B3FD0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Коррекционный</w:t>
            </w:r>
          </w:p>
          <w:p w14:paraId="5504627F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курс</w:t>
            </w:r>
          </w:p>
        </w:tc>
        <w:tc>
          <w:tcPr>
            <w:tcW w:w="1721" w:type="dxa"/>
          </w:tcPr>
          <w:p w14:paraId="2443923C" w14:textId="77777777" w:rsidR="00CE580B" w:rsidRPr="00FB19CE" w:rsidRDefault="007B3FD0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Кол-во </w:t>
            </w:r>
            <w:r w:rsidR="00CE580B"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часов в неделю</w:t>
            </w:r>
          </w:p>
        </w:tc>
        <w:tc>
          <w:tcPr>
            <w:tcW w:w="1843" w:type="dxa"/>
          </w:tcPr>
          <w:p w14:paraId="4F4DC816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1ч</w:t>
            </w:r>
          </w:p>
        </w:tc>
        <w:tc>
          <w:tcPr>
            <w:tcW w:w="1985" w:type="dxa"/>
          </w:tcPr>
          <w:p w14:paraId="7601C7FC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2ч</w:t>
            </w:r>
          </w:p>
        </w:tc>
        <w:tc>
          <w:tcPr>
            <w:tcW w:w="1984" w:type="dxa"/>
          </w:tcPr>
          <w:p w14:paraId="3D620023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3ч</w:t>
            </w:r>
          </w:p>
        </w:tc>
        <w:tc>
          <w:tcPr>
            <w:tcW w:w="1985" w:type="dxa"/>
          </w:tcPr>
          <w:p w14:paraId="73AC26A3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4ч</w:t>
            </w:r>
          </w:p>
        </w:tc>
        <w:tc>
          <w:tcPr>
            <w:tcW w:w="1842" w:type="dxa"/>
          </w:tcPr>
          <w:p w14:paraId="2E5338F2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CE580B" w:rsidRPr="00FB19CE" w14:paraId="10449EFF" w14:textId="77777777" w:rsidTr="007B3FD0">
        <w:tc>
          <w:tcPr>
            <w:tcW w:w="2923" w:type="dxa"/>
          </w:tcPr>
          <w:p w14:paraId="5CD34C3C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Предметно-практические действия</w:t>
            </w:r>
          </w:p>
        </w:tc>
        <w:tc>
          <w:tcPr>
            <w:tcW w:w="1721" w:type="dxa"/>
          </w:tcPr>
          <w:p w14:paraId="312079C8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45ECBB48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43" w:type="dxa"/>
          </w:tcPr>
          <w:p w14:paraId="25D999E4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27F1866A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985" w:type="dxa"/>
          </w:tcPr>
          <w:p w14:paraId="77BE4807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59DE253C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984" w:type="dxa"/>
          </w:tcPr>
          <w:p w14:paraId="3A474FD4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5CCE5A78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985" w:type="dxa"/>
          </w:tcPr>
          <w:p w14:paraId="7371A15B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6948123F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842" w:type="dxa"/>
          </w:tcPr>
          <w:p w14:paraId="0CF0F433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12D4FEEE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</w:tr>
    </w:tbl>
    <w:p w14:paraId="33944865" w14:textId="77777777" w:rsidR="00412C4C" w:rsidRPr="00FB19CE" w:rsidRDefault="00F279A1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освоения учебного курса</w:t>
      </w:r>
      <w:r w:rsidR="0055375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AAA2787" w14:textId="77777777" w:rsidR="00412C4C" w:rsidRPr="00FB19CE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требованиями ФГОС к АООП для обучающихся с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ожидаемым результатом освоения обучающимися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CBB41E8" w14:textId="77777777" w:rsidR="00412C4C" w:rsidRPr="00553750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 результаты:</w:t>
      </w:r>
    </w:p>
    <w:p w14:paraId="46DC2F48" w14:textId="77777777" w:rsidR="00412C4C" w:rsidRPr="00553750" w:rsidRDefault="00321418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уровень: </w:t>
      </w:r>
    </w:p>
    <w:p w14:paraId="080EBA5F" w14:textId="77777777" w:rsidR="00412C4C" w:rsidRPr="00FB19CE" w:rsidRDefault="00553750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-ф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ормирование минимального интереса к обучению, труду предметному рукотворному миру;</w:t>
      </w:r>
    </w:p>
    <w:p w14:paraId="3810807D" w14:textId="77777777" w:rsidR="00412C4C" w:rsidRPr="00FB19CE" w:rsidRDefault="00553750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-о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владение элементарными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14:paraId="6C1E1B2B" w14:textId="77777777" w:rsidR="00412C4C" w:rsidRPr="00FB19CE" w:rsidRDefault="00553750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 опыт конструктивного взаимодействия с взрослыми и сверстниками</w:t>
      </w:r>
    </w:p>
    <w:p w14:paraId="5A051FB4" w14:textId="77777777" w:rsidR="00412C4C" w:rsidRPr="00FB19CE" w:rsidRDefault="00553750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минимальное умение взаимодействовать в группе в процессе учебной, игровой, других видах доступной деятельности.</w:t>
      </w:r>
    </w:p>
    <w:p w14:paraId="119E2990" w14:textId="77777777" w:rsidR="00412C4C" w:rsidRPr="00553750" w:rsidRDefault="00321418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уровень: </w:t>
      </w:r>
    </w:p>
    <w:p w14:paraId="7BAD45BC" w14:textId="77777777" w:rsidR="00412C4C" w:rsidRPr="00FB19CE" w:rsidRDefault="00553750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-ф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ормирование   интереса к обучению, труду предметному рукотворному миру;</w:t>
      </w:r>
    </w:p>
    <w:p w14:paraId="415947FD" w14:textId="77777777" w:rsidR="00412C4C" w:rsidRPr="00FB19CE" w:rsidRDefault="00553750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-о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владение навыками предметно</w:t>
      </w:r>
      <w:r w:rsidR="005D5869">
        <w:rPr>
          <w:rFonts w:eastAsia="Times New Roman" w:cs="Times New Roman"/>
          <w:color w:val="000000"/>
          <w:sz w:val="24"/>
          <w:szCs w:val="24"/>
          <w:lang w:eastAsia="ru-RU"/>
        </w:rPr>
        <w:t>-практической деятельности как 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необходимой основой для </w:t>
      </w:r>
      <w:r w:rsidR="005D58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самообслуживания, коммуникации,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изобразительной, бытовой и трудовой деятельности.</w:t>
      </w:r>
    </w:p>
    <w:p w14:paraId="192B9725" w14:textId="77777777" w:rsidR="00412C4C" w:rsidRPr="00FB19CE" w:rsidRDefault="00553750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7B3FD0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</w:t>
      </w:r>
    </w:p>
    <w:p w14:paraId="38521EF0" w14:textId="77777777" w:rsidR="00412C4C" w:rsidRPr="00FB19CE" w:rsidRDefault="00553750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опыт конструктивного взаимодействия с взрослыми и сверстниками</w:t>
      </w:r>
    </w:p>
    <w:p w14:paraId="4179B561" w14:textId="77777777" w:rsidR="00412C4C" w:rsidRPr="00FB19CE" w:rsidRDefault="00553750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умение взаимодействовать в группе в процессе учебной, игровой, других видах доступной деятельности.</w:t>
      </w:r>
    </w:p>
    <w:p w14:paraId="75301C0F" w14:textId="77777777" w:rsidR="00412C4C" w:rsidRPr="00FB19CE" w:rsidRDefault="00553750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потребность участвовать в совместной с другими деятельности, направленной на свое жизнеобеспечение, социальное развитие и помощь близким.</w:t>
      </w:r>
    </w:p>
    <w:p w14:paraId="51B152C6" w14:textId="77777777" w:rsidR="00412C4C" w:rsidRPr="00553750" w:rsidRDefault="00321418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 результаты:</w:t>
      </w:r>
    </w:p>
    <w:p w14:paraId="1AC1625B" w14:textId="77777777" w:rsidR="00412C4C" w:rsidRPr="00553750" w:rsidRDefault="00321418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уровень: </w:t>
      </w:r>
    </w:p>
    <w:p w14:paraId="07E6EA2B" w14:textId="77777777" w:rsidR="00412C4C" w:rsidRPr="00FB19CE" w:rsidRDefault="00553750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освоение на элементарном уровне простых действий с предметами и материалами</w:t>
      </w:r>
    </w:p>
    <w:p w14:paraId="40B2346F" w14:textId="77777777" w:rsidR="00412C4C" w:rsidRPr="00FB19CE" w:rsidRDefault="00412C4C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-использование в работе доступных материалов (пластилин, природный материал; бумага и картон; нитки, тканью.</w:t>
      </w:r>
    </w:p>
    <w:p w14:paraId="0F9264BD" w14:textId="77777777" w:rsidR="00412C4C" w:rsidRPr="00FB19CE" w:rsidRDefault="00412C4C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-уметь фиксировать взгляд на предметно - манипулятивной деятельности педагога (с привлечением внимания голосом).</w:t>
      </w:r>
    </w:p>
    <w:p w14:paraId="7E2F550A" w14:textId="77777777" w:rsidR="00412C4C" w:rsidRPr="00FB19CE" w:rsidRDefault="00412C4C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захватывать и удерживать предмет;</w:t>
      </w:r>
    </w:p>
    <w:p w14:paraId="78DE4B2D" w14:textId="77777777" w:rsidR="00412C4C" w:rsidRPr="00FB19CE" w:rsidRDefault="00412C4C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открывать емкости для хранения;</w:t>
      </w:r>
    </w:p>
    <w:p w14:paraId="02F708F1" w14:textId="77777777" w:rsidR="00412C4C" w:rsidRPr="00FB19CE" w:rsidRDefault="00412C4C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доставать из сухого бассейна предметы;</w:t>
      </w:r>
    </w:p>
    <w:p w14:paraId="5A1EC850" w14:textId="77777777" w:rsidR="00412C4C" w:rsidRPr="00FB19CE" w:rsidRDefault="00412C4C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кулака;</w:t>
      </w:r>
    </w:p>
    <w:p w14:paraId="69F778D5" w14:textId="77777777" w:rsidR="00412C4C" w:rsidRPr="00FB19CE" w:rsidRDefault="00412C4C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отбирать крупы (единичные представители круп);</w:t>
      </w:r>
    </w:p>
    <w:p w14:paraId="55E37711" w14:textId="77777777" w:rsidR="00412C4C" w:rsidRPr="00553750" w:rsidRDefault="005D5869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уровень: </w:t>
      </w:r>
    </w:p>
    <w:p w14:paraId="125BB267" w14:textId="77777777" w:rsidR="00412C4C" w:rsidRPr="00FB19CE" w:rsidRDefault="00412C4C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освоение простых действий с предметами и материалами.</w:t>
      </w:r>
    </w:p>
    <w:p w14:paraId="62D7CA1F" w14:textId="77777777" w:rsidR="00412C4C" w:rsidRPr="00FB19CE" w:rsidRDefault="00412C4C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-умение следовать определенному порядку (алгоритму, расписанию) при выполнении предметных действий.</w:t>
      </w:r>
    </w:p>
    <w:p w14:paraId="0B71E3A7" w14:textId="77777777" w:rsidR="00412C4C" w:rsidRPr="00FB19CE" w:rsidRDefault="00412C4C" w:rsidP="005D5869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-умение рассматривать различные по качеству материалы: бумагу, ткань, природный материал и т.д.;</w:t>
      </w:r>
    </w:p>
    <w:p w14:paraId="2B372FB9" w14:textId="77777777"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уметь фиксировать взгляд на предметно - манипулятивной деятельности педагога;</w:t>
      </w:r>
    </w:p>
    <w:p w14:paraId="7F2E8C91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фиксировать взгляд на движущемся предмете и объекте;</w:t>
      </w:r>
    </w:p>
    <w:p w14:paraId="37D39801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захватывать, перекладывать, удерживать предмет на правой и левой руке;</w:t>
      </w:r>
    </w:p>
    <w:p w14:paraId="4B7B259F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открывать и закрывать емкости для хранения;</w:t>
      </w:r>
    </w:p>
    <w:p w14:paraId="4E5F14A2" w14:textId="77777777"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уметь сжимать, разглаживать, разрывать, сгибать бумагу различной фактуры, скатывать из бумаги шарики;</w:t>
      </w:r>
    </w:p>
    <w:p w14:paraId="30A77CD2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-рисовать на бумаге, заворачивать в бумагу предметы</w:t>
      </w:r>
    </w:p>
    <w:p w14:paraId="246C4255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-выполнять последовательно организованные движения;</w:t>
      </w:r>
    </w:p>
    <w:p w14:paraId="683979A3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разрывать полоски бумаги на кусочки с пос</w:t>
      </w:r>
      <w:r w:rsidR="0056646D">
        <w:rPr>
          <w:rFonts w:eastAsia="Times New Roman" w:cs="Times New Roman"/>
          <w:color w:val="000000"/>
          <w:sz w:val="24"/>
          <w:szCs w:val="24"/>
          <w:lang w:eastAsia="ru-RU"/>
        </w:rPr>
        <w:t>ледующим наклеиванием на основу;</w:t>
      </w:r>
    </w:p>
    <w:p w14:paraId="7FFC5C58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кулака, стакана;</w:t>
      </w:r>
    </w:p>
    <w:p w14:paraId="0F6F9F06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из одного стакана в другой;</w:t>
      </w:r>
    </w:p>
    <w:p w14:paraId="483450D1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складывать в банку природный материал, доставать его из банки ложкой (пальцами);</w:t>
      </w:r>
    </w:p>
    <w:p w14:paraId="1A0D3F24" w14:textId="77777777" w:rsidR="0056646D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разминать пластилин двумя руками, расплющивать его на дощечке, между ладошек, разрывать пластилин на мелкие и большие части, </w:t>
      </w:r>
    </w:p>
    <w:p w14:paraId="093BFA0F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соединять пластилин, отщипывать пластилин пальцами, раскатывать пластилин прямыми и круговыми движениям.</w:t>
      </w:r>
    </w:p>
    <w:p w14:paraId="5CF4CAD8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играть с учителем в элементарные сюжетные игры (кукла пришла в домик, села на стул и т.д.);</w:t>
      </w:r>
    </w:p>
    <w:p w14:paraId="36169F8E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узнавать материалы на ощупь, по звуку;</w:t>
      </w:r>
    </w:p>
    <w:p w14:paraId="1CF3D152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формирование умения фиксировать взгляд на статичном и движущимся предмете и объекте.</w:t>
      </w:r>
    </w:p>
    <w:p w14:paraId="50B1FC3F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формирование умения захватывать, удерживать, перекладывать предмет;</w:t>
      </w:r>
    </w:p>
    <w:p w14:paraId="5726E556" w14:textId="77777777" w:rsidR="00412C4C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умения пересыпать крупы с помощью стакана, кулака</w:t>
      </w:r>
      <w:r w:rsidR="00FF201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0A38F607" w14:textId="77777777" w:rsidR="00412C4C" w:rsidRPr="00FB19CE" w:rsidRDefault="00F279A1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Содержание коррекционного курс</w:t>
      </w:r>
      <w:r w:rsidR="00F013F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а.</w:t>
      </w:r>
    </w:p>
    <w:p w14:paraId="46431F98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Действия с материалами.</w:t>
      </w:r>
    </w:p>
    <w:p w14:paraId="181FD4C6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Предметно – манипулятивная деятельность педагога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18327F82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Узнавание знакомых предметов. Нахождение знакомых предметов среди 2—3 незнакомых. Выбор своей игрушки среди других. Выбор игрушки, которую назвал педагог, из 2—3 других. Фиксирование взора на предметно-манипулятивной деятельности педагога. Наблюдение и прослеживание солнечного зайчика, карманного фонаря. Узнавание, нахождение, показ и отбор парных предметов. Соотнесение предмета с его изображением на картинке.</w:t>
      </w:r>
    </w:p>
    <w:p w14:paraId="64524DF4" w14:textId="77777777" w:rsidR="00412C4C" w:rsidRPr="00553750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Пересыпание материала</w:t>
      </w:r>
      <w:r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(крупа, песок, земля, мелкие предметы) двумя руками, с использованием инструмента (лопатка, стаканчик и др.)</w:t>
      </w:r>
    </w:p>
    <w:p w14:paraId="44857E87" w14:textId="77777777"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природными материалами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053E8AB" w14:textId="77777777"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Правила поведения на экскурсии в природе. Экскурсия в природу с целью сбора природных материалов. Узнавание, различение, называние растений и собираемых природных материалов (желуди, листья, каштаны). Вместе с педагогом сбор природных материалов (поднимание, отрывание). Сортировка, первичная обработка, размещение на хранение природных материалов. Составление букетов из осенних листьев. Подвижная аппликация из сухих листьев. Накладывание совместно с учителем сухих листьев на соответствующее контурное изображение без наклеивания.</w:t>
      </w:r>
    </w:p>
    <w:p w14:paraId="3E11C9FA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Переливание материала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(воды) двумя руками (с использованием инструмента (стаканчик, ложка др.)).</w:t>
      </w:r>
    </w:p>
    <w:p w14:paraId="4B7E5E33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пластическими материалами (тесто, пластилин)</w:t>
      </w:r>
      <w:r w:rsidR="0056646D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9F0B753" w14:textId="77777777"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Правила работы с тестом и пластилином. Цвет пластилина, свойства теста и пластилина. Лепка учителем предметов с комментированием. Упражнения в узнавании в лепных поделках реальных объектов, в распознавании в ближайшем окружении предметов из теста (хлебобулочные, кондитерские изделия).</w:t>
      </w:r>
    </w:p>
    <w:p w14:paraId="32B5BB1A" w14:textId="77777777"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Формование пластических материалов специальными формами, крышечками от баночек, коробочками и т. д. Обыгрывание выполняемых действий под руководством учителя.</w:t>
      </w:r>
    </w:p>
    <w:p w14:paraId="00D7A705" w14:textId="77777777"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Обучение разнообразным приемам действий с пластическими материалами: отрывание кусочков теста, пластилина пальцами; сплющивание кусочков теста, пластилина между ладонями; разминание (ладонью и пальцами на подкладной доске, двумя ладонями); «шлепанье» (похлопывание ладонью по тесту или пластилину);разрывание кусочков пластилина, теста; раскатывание небольших кусочков теста и пластилина ладонью на подкладной доске (палочки, столбики);</w:t>
      </w:r>
      <w:r w:rsidR="007B3F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соединение концов палочки в кольцо, с </w:t>
      </w:r>
      <w:proofErr w:type="spellStart"/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примазыванием</w:t>
      </w:r>
      <w:proofErr w:type="spellEnd"/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места соединения; разрезание палочки стекой.</w:t>
      </w:r>
    </w:p>
    <w:p w14:paraId="6C2F24BC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бумагой и фольгой</w:t>
      </w:r>
      <w:r w:rsidR="0056646D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7A129CC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Практическое знакомство с бумагой и фольгой. Упражнения с бумагой и фольгой: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; разглаживание ладонью; разрывание; отрывание небольших кусочков; сгибание по прямым линиям произвольно (в любом направлении); разгибание и разглаживание листа по месту сгиба. Складывание фигурок из бумаги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Складывание бумажных салфеток. Размещение их в салфетницах.</w:t>
      </w:r>
    </w:p>
    <w:p w14:paraId="2CCD52E6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Подвижная аппликации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из готовых деталей: «Мои игрушки», «Листопад», «Овощи рассыпались» и др.</w:t>
      </w:r>
    </w:p>
    <w:p w14:paraId="5BF20896" w14:textId="77777777" w:rsidR="00412C4C" w:rsidRPr="00553750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color w:val="000000"/>
          <w:sz w:val="24"/>
          <w:szCs w:val="24"/>
          <w:lang w:eastAsia="ru-RU"/>
        </w:rPr>
        <w:t>Составление предметных изображений, состоящих из пяти частей. Узнавание, нахождение, показывание, называние предметных изображений, накладывание их на контурное изображение.</w:t>
      </w:r>
    </w:p>
    <w:p w14:paraId="6F4043D2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нитками и тканью</w:t>
      </w:r>
      <w:r w:rsidR="0056646D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F76CD9F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Знакомство с тканью. Действия с тканью: захват, удержание,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, разглаживание, вытягивание. Обыгрывание выполняемых действий с помощью учителя. Наматывание ниток на картонку, катушку из дерева, из пластмассы. Сматывание ниток в клубок.</w:t>
      </w:r>
    </w:p>
    <w:p w14:paraId="5BBB09D4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2A5F61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Действия с предметами.</w:t>
      </w:r>
    </w:p>
    <w:p w14:paraId="3174E548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Использование в наглядных ситуациях предмета как орудия действия: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стула (скамейки) для доставания предмета, находящегося высоко; выбор предмета для доставания объекта, находящегося в труднодоступном месте.</w:t>
      </w:r>
    </w:p>
    <w:p w14:paraId="6C8CB7C5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Захватывание, удержание, отпускание предмета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D72FEBE" w14:textId="77777777" w:rsidR="00412C4C" w:rsidRPr="00CE580B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Узнавание предметов и различение их: по цвету (красный, синий, желтый);</w:t>
      </w:r>
      <w:r w:rsidR="007B3F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по форме (шар, куб); по размеру (большой, маленький).</w:t>
      </w:r>
    </w:p>
    <w:p w14:paraId="6FA3BABA" w14:textId="77777777" w:rsidR="00412C4C" w:rsidRPr="00CE580B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Выбор совместно, </w:t>
      </w:r>
      <w:proofErr w:type="spellStart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, по подражанию, по образцу предметов одного цвета (формы, размера) из 5—6 предметов двух контрастных цветов (объемных форм, двух контрастных размеров). Сравнение предметов по цвету (форме, размеру) путем прикладывания их друг к другу. Группировка однородных предметов по цвету (форме, размеру). Выкладывание цветных предметов на лентах (полосках) соответствующего цвета.  Размещение в ряд различных по размеру предметов.</w:t>
      </w:r>
    </w:p>
    <w:p w14:paraId="773F6D93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Встряхивание предмета, издающего звук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(бутылочки с бусинками или крупой и др.)</w:t>
      </w:r>
    </w:p>
    <w:p w14:paraId="575B91EB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Толкание предмета от себя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(игрушка на колесиках, почтовый ящик, входная дверь и др.).</w:t>
      </w:r>
    </w:p>
    <w:p w14:paraId="6EF9C567" w14:textId="77777777"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Вращение предмета</w:t>
      </w:r>
      <w:r w:rsidR="00412C4C" w:rsidRPr="0055375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Закручивание руками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закрывающиеся крышки на банках, бутылках, детали конструктора с гайками и др.), завод механических игрушек, часов.</w:t>
      </w:r>
    </w:p>
    <w:p w14:paraId="7F16E2DF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Сжимание предмета</w:t>
      </w:r>
      <w:r w:rsidR="00F013F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(задание с прищепками)</w:t>
      </w:r>
      <w:r w:rsidR="00412C4C" w:rsidRPr="00553750">
        <w:rPr>
          <w:rFonts w:eastAsia="Times New Roman" w:cs="Times New Roman"/>
          <w:color w:val="FF0000"/>
          <w:sz w:val="24"/>
          <w:szCs w:val="24"/>
          <w:lang w:eastAsia="ru-RU"/>
        </w:rPr>
        <w:t>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выполнять элементарные действия с прищепками, различать их по цвету</w:t>
      </w:r>
    </w:p>
    <w:p w14:paraId="2C0A78ED" w14:textId="77777777"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Выполнение простых подражательных движений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 «делаем вместе» — движения рук, кистей. Выполнение совместно,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 подражанию следующих действий с предметами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: катание шариков в определенном направлении; складывание шариков в емкости; перекладывание предметов из одной емкости в другую; открывание и закрывание двери, коробок, матрешек; складывание предметов в коробку так, чтобы ее можно было закрыть крышкой; нанизывание предметов одинакового размера с отверстиями на стержень.</w:t>
      </w:r>
    </w:p>
    <w:p w14:paraId="28CDF5F0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Конструирование</w:t>
      </w:r>
      <w:r w:rsidR="0056646D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060C9DD" w14:textId="77777777" w:rsidR="00412C4C" w:rsidRPr="00FB19CE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знакомство со счетными палочками. Раскладывание их на столе произвольно. Узнавание, различение и отбор счетных палочек с учетом цвета. Накладывание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счетных палочек на контурное изображение. Складывание из счетных палочек простейших фигур (совместно, по подражанию и по образцу): ворота; дорожки,</w:t>
      </w:r>
      <w:r w:rsidR="005664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тропинки; окно, домики;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грибок, качели; стульчик.</w:t>
      </w:r>
    </w:p>
    <w:p w14:paraId="1C2CD650" w14:textId="77777777" w:rsidR="00412C4C" w:rsidRPr="0056646D" w:rsidRDefault="00553750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12C4C" w:rsidRPr="0056646D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знакомство с мозаикой, правилами обращения с ней:</w:t>
      </w:r>
      <w:r w:rsidR="00F013F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12C4C" w:rsidRPr="0056646D">
        <w:rPr>
          <w:rFonts w:eastAsia="Times New Roman" w:cs="Times New Roman"/>
          <w:color w:val="000000"/>
          <w:sz w:val="24"/>
          <w:szCs w:val="24"/>
          <w:lang w:eastAsia="ru-RU"/>
        </w:rPr>
        <w:t>брать аккуратно тремя пальцами правой руки; поворачивать ножкой к панели;</w:t>
      </w:r>
      <w:r w:rsidR="003214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12C4C" w:rsidRPr="0056646D">
        <w:rPr>
          <w:rFonts w:eastAsia="Times New Roman" w:cs="Times New Roman"/>
          <w:color w:val="000000"/>
          <w:sz w:val="24"/>
          <w:szCs w:val="24"/>
          <w:lang w:eastAsia="ru-RU"/>
        </w:rPr>
        <w:t>придерживать панель левой рукой; плотно вставлять ножку в отверстие панели. Заполнение панели мозаикой произвольно. Выкладывание узоров с соблюдением цвета.</w:t>
      </w:r>
      <w:r w:rsidR="00412C4C" w:rsidRP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14:paraId="7F268949" w14:textId="77777777" w:rsidR="0056646D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Нанизывание предметов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(</w:t>
      </w:r>
      <w:r w:rsidR="00412C4C" w:rsidRPr="0056646D">
        <w:rPr>
          <w:rFonts w:eastAsia="Times New Roman" w:cs="Times New Roman"/>
          <w:color w:val="000000"/>
          <w:sz w:val="24"/>
          <w:szCs w:val="24"/>
          <w:lang w:eastAsia="ru-RU"/>
        </w:rPr>
        <w:t>нанизывание колец на штырь; нанизывание крупных бус на проволоку, шпагат, тонкий шнур; нанизывание колец пирамидки с учетом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цвета).</w:t>
      </w:r>
    </w:p>
    <w:p w14:paraId="046DB607" w14:textId="77777777" w:rsidR="005D5869" w:rsidRDefault="005D5869" w:rsidP="005D5869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F013F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.Календарно –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7278"/>
        <w:gridCol w:w="1499"/>
        <w:gridCol w:w="2435"/>
        <w:gridCol w:w="2204"/>
      </w:tblGrid>
      <w:tr w:rsidR="00D132CE" w:rsidRPr="009002A6" w14:paraId="4E9EFB51" w14:textId="77777777" w:rsidTr="00D132CE">
        <w:tc>
          <w:tcPr>
            <w:tcW w:w="1087" w:type="dxa"/>
            <w:vMerge w:val="restart"/>
          </w:tcPr>
          <w:p w14:paraId="7FECCB6F" w14:textId="77777777" w:rsidR="00D132CE" w:rsidRPr="009002A6" w:rsidRDefault="00D132CE" w:rsidP="00D132CE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  <w:p w14:paraId="3A455790" w14:textId="77777777" w:rsidR="00D132CE" w:rsidRPr="009002A6" w:rsidRDefault="00D132CE" w:rsidP="00D132CE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278" w:type="dxa"/>
            <w:vMerge w:val="restart"/>
          </w:tcPr>
          <w:p w14:paraId="113CFB11" w14:textId="77777777" w:rsidR="00D132CE" w:rsidRPr="009002A6" w:rsidRDefault="00D132CE" w:rsidP="00D132CE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 xml:space="preserve">Тема </w:t>
            </w:r>
            <w:r w:rsidR="00552FAF">
              <w:rPr>
                <w:rFonts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499" w:type="dxa"/>
            <w:vMerge w:val="restart"/>
          </w:tcPr>
          <w:p w14:paraId="6B788727" w14:textId="77777777" w:rsidR="00D132CE" w:rsidRPr="009002A6" w:rsidRDefault="00D132CE" w:rsidP="00D132CE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639" w:type="dxa"/>
            <w:gridSpan w:val="2"/>
          </w:tcPr>
          <w:p w14:paraId="09E5C40E" w14:textId="77777777" w:rsidR="00D132CE" w:rsidRPr="009002A6" w:rsidRDefault="00D132CE" w:rsidP="00D132CE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132CE" w:rsidRPr="009002A6" w14:paraId="6CF28B7E" w14:textId="77777777" w:rsidTr="00D132CE">
        <w:tc>
          <w:tcPr>
            <w:tcW w:w="1087" w:type="dxa"/>
            <w:vMerge/>
          </w:tcPr>
          <w:p w14:paraId="441C2F0A" w14:textId="77777777" w:rsidR="00D132CE" w:rsidRPr="009002A6" w:rsidRDefault="00D132CE" w:rsidP="00D132CE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8" w:type="dxa"/>
            <w:vMerge/>
            <w:tcBorders>
              <w:bottom w:val="single" w:sz="4" w:space="0" w:color="auto"/>
            </w:tcBorders>
          </w:tcPr>
          <w:p w14:paraId="08455998" w14:textId="77777777" w:rsidR="00D132CE" w:rsidRPr="009002A6" w:rsidRDefault="00D132CE" w:rsidP="00D132CE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14:paraId="678AD038" w14:textId="77777777" w:rsidR="00D132CE" w:rsidRPr="009002A6" w:rsidRDefault="00D132CE" w:rsidP="00D132CE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14:paraId="5362D06E" w14:textId="77777777" w:rsidR="00D132CE" w:rsidRPr="009002A6" w:rsidRDefault="00D132CE" w:rsidP="00D132CE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04" w:type="dxa"/>
          </w:tcPr>
          <w:p w14:paraId="10E2EEDF" w14:textId="77777777" w:rsidR="00D132CE" w:rsidRPr="009002A6" w:rsidRDefault="00D132CE" w:rsidP="00D132CE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D132CE" w14:paraId="065AF0D8" w14:textId="77777777" w:rsidTr="00D132CE">
        <w:tc>
          <w:tcPr>
            <w:tcW w:w="1087" w:type="dxa"/>
          </w:tcPr>
          <w:p w14:paraId="2FDE609A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1-2.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CC94B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Предметно – манипулятивные действия. Т/Б.</w:t>
            </w:r>
          </w:p>
        </w:tc>
        <w:tc>
          <w:tcPr>
            <w:tcW w:w="1499" w:type="dxa"/>
          </w:tcPr>
          <w:p w14:paraId="2E32F174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7365B340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F9A87DD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0D1C108F" w14:textId="77777777" w:rsidTr="00D132CE">
        <w:tc>
          <w:tcPr>
            <w:tcW w:w="1087" w:type="dxa"/>
          </w:tcPr>
          <w:p w14:paraId="69D653DA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3-4.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BB3AD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Узнавание и нахождение парных предметов.</w:t>
            </w:r>
          </w:p>
        </w:tc>
        <w:tc>
          <w:tcPr>
            <w:tcW w:w="1499" w:type="dxa"/>
          </w:tcPr>
          <w:p w14:paraId="7F08D9BF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119675CB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4319488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00ACF2FA" w14:textId="77777777" w:rsidTr="00D132CE">
        <w:tc>
          <w:tcPr>
            <w:tcW w:w="1087" w:type="dxa"/>
          </w:tcPr>
          <w:p w14:paraId="08B3E7B0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5-6.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C0514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Соотнесение предмета с его изображением на картинке.</w:t>
            </w:r>
          </w:p>
        </w:tc>
        <w:tc>
          <w:tcPr>
            <w:tcW w:w="1499" w:type="dxa"/>
          </w:tcPr>
          <w:p w14:paraId="45EBCEAB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02646073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FD4C596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28F6743B" w14:textId="77777777" w:rsidTr="00D132CE">
        <w:tc>
          <w:tcPr>
            <w:tcW w:w="1087" w:type="dxa"/>
          </w:tcPr>
          <w:p w14:paraId="05F1FF05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7-8.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11E03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Нахождение знакомых предметов среди 2—3 незнакомых.</w:t>
            </w:r>
          </w:p>
        </w:tc>
        <w:tc>
          <w:tcPr>
            <w:tcW w:w="1499" w:type="dxa"/>
          </w:tcPr>
          <w:p w14:paraId="04792B19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377715A4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E861592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1FC5C36B" w14:textId="77777777" w:rsidTr="00D132CE">
        <w:tc>
          <w:tcPr>
            <w:tcW w:w="1087" w:type="dxa"/>
          </w:tcPr>
          <w:p w14:paraId="11D5CE62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9-10.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B3C00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Фиксирование взора на деятельности педагога.</w:t>
            </w:r>
          </w:p>
        </w:tc>
        <w:tc>
          <w:tcPr>
            <w:tcW w:w="1499" w:type="dxa"/>
          </w:tcPr>
          <w:p w14:paraId="1119A0E6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1F3E4351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2A930E6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03282D6F" w14:textId="77777777" w:rsidTr="00D132CE">
        <w:tc>
          <w:tcPr>
            <w:tcW w:w="1087" w:type="dxa"/>
          </w:tcPr>
          <w:p w14:paraId="00E6ADE0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11-12.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A92139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Пересыпание материала.</w:t>
            </w:r>
          </w:p>
        </w:tc>
        <w:tc>
          <w:tcPr>
            <w:tcW w:w="1499" w:type="dxa"/>
          </w:tcPr>
          <w:p w14:paraId="6F6C600C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2BAD979F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D9E762B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1E8CEB35" w14:textId="77777777" w:rsidTr="00D132CE">
        <w:tc>
          <w:tcPr>
            <w:tcW w:w="1087" w:type="dxa"/>
          </w:tcPr>
          <w:p w14:paraId="3763BEB0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724BC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Экскурсия в лес. Т/Б. Сбор природного материала.</w:t>
            </w:r>
          </w:p>
        </w:tc>
        <w:tc>
          <w:tcPr>
            <w:tcW w:w="1499" w:type="dxa"/>
          </w:tcPr>
          <w:p w14:paraId="2968ECA8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35" w:type="dxa"/>
          </w:tcPr>
          <w:p w14:paraId="394BB0E3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7CDD5B9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4C8C0B31" w14:textId="77777777" w:rsidTr="00D132CE">
        <w:tc>
          <w:tcPr>
            <w:tcW w:w="1087" w:type="dxa"/>
          </w:tcPr>
          <w:p w14:paraId="1F28114B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C3732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Аппликация из сухих листьев.</w:t>
            </w:r>
          </w:p>
        </w:tc>
        <w:tc>
          <w:tcPr>
            <w:tcW w:w="1499" w:type="dxa"/>
          </w:tcPr>
          <w:p w14:paraId="3E4E67E9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35" w:type="dxa"/>
          </w:tcPr>
          <w:p w14:paraId="60F51AF4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617DD28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3AFF2CAD" w14:textId="77777777" w:rsidTr="00D132CE">
        <w:tc>
          <w:tcPr>
            <w:tcW w:w="1087" w:type="dxa"/>
          </w:tcPr>
          <w:p w14:paraId="33963177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15-16.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473D4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Переливание жидкости.</w:t>
            </w:r>
          </w:p>
        </w:tc>
        <w:tc>
          <w:tcPr>
            <w:tcW w:w="1499" w:type="dxa"/>
          </w:tcPr>
          <w:p w14:paraId="740C5E6F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198FC109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AED41B9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29647249" w14:textId="77777777" w:rsidTr="00D132CE">
        <w:tc>
          <w:tcPr>
            <w:tcW w:w="1087" w:type="dxa"/>
          </w:tcPr>
          <w:p w14:paraId="6A61B3D9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17-18.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D8537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Переливание воды двумя руками (с помощью стакана, ложки).</w:t>
            </w:r>
          </w:p>
        </w:tc>
        <w:tc>
          <w:tcPr>
            <w:tcW w:w="1499" w:type="dxa"/>
          </w:tcPr>
          <w:p w14:paraId="702C72B5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743980E3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D127D79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4119BBF8" w14:textId="77777777" w:rsidTr="00D132CE">
        <w:tc>
          <w:tcPr>
            <w:tcW w:w="1087" w:type="dxa"/>
          </w:tcPr>
          <w:p w14:paraId="0D812082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19-20.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8C15E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Цвет пластилина, свойства теста и пластилина</w:t>
            </w:r>
          </w:p>
        </w:tc>
        <w:tc>
          <w:tcPr>
            <w:tcW w:w="1499" w:type="dxa"/>
          </w:tcPr>
          <w:p w14:paraId="09AEF816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18701BAB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FE22107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65610B92" w14:textId="77777777" w:rsidTr="00D132CE">
        <w:tc>
          <w:tcPr>
            <w:tcW w:w="1087" w:type="dxa"/>
          </w:tcPr>
          <w:p w14:paraId="134CFC4D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21-22.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7DC55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Формование пластилина специальными предметами.</w:t>
            </w:r>
          </w:p>
        </w:tc>
        <w:tc>
          <w:tcPr>
            <w:tcW w:w="1499" w:type="dxa"/>
          </w:tcPr>
          <w:p w14:paraId="104C71DD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5FB8DB9D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1CDF5F1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2CD0B18E" w14:textId="77777777" w:rsidTr="00D132CE">
        <w:tc>
          <w:tcPr>
            <w:tcW w:w="1087" w:type="dxa"/>
          </w:tcPr>
          <w:p w14:paraId="5705C4E4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23-24.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F4B67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Лепка посуды из одного куска пластилина (тарелка, блюдце).</w:t>
            </w:r>
          </w:p>
        </w:tc>
        <w:tc>
          <w:tcPr>
            <w:tcW w:w="1499" w:type="dxa"/>
          </w:tcPr>
          <w:p w14:paraId="49DC6976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27C6B2CE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CC641A3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5C28C582" w14:textId="77777777" w:rsidTr="00D132CE">
        <w:tc>
          <w:tcPr>
            <w:tcW w:w="1087" w:type="dxa"/>
          </w:tcPr>
          <w:p w14:paraId="5D3855EC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25-26.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5278F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Практическое знакомство с бумагой и фольгой.</w:t>
            </w:r>
          </w:p>
        </w:tc>
        <w:tc>
          <w:tcPr>
            <w:tcW w:w="1499" w:type="dxa"/>
          </w:tcPr>
          <w:p w14:paraId="590B7735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27E9196D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4813707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38B3715C" w14:textId="77777777" w:rsidTr="00D132CE">
        <w:tc>
          <w:tcPr>
            <w:tcW w:w="1087" w:type="dxa"/>
          </w:tcPr>
          <w:p w14:paraId="232DEE62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27-28.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EFD7E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Упражнения с бумагой и фольгой.</w:t>
            </w:r>
          </w:p>
        </w:tc>
        <w:tc>
          <w:tcPr>
            <w:tcW w:w="1499" w:type="dxa"/>
          </w:tcPr>
          <w:p w14:paraId="23EFA716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3BE9C871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2BB5B8A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20B34907" w14:textId="77777777" w:rsidTr="00D132CE">
        <w:tc>
          <w:tcPr>
            <w:tcW w:w="1087" w:type="dxa"/>
          </w:tcPr>
          <w:p w14:paraId="5710A10D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29-30.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F4644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Складывание фигурок из бумаги (самолет, кораблик).</w:t>
            </w:r>
          </w:p>
        </w:tc>
        <w:tc>
          <w:tcPr>
            <w:tcW w:w="1499" w:type="dxa"/>
          </w:tcPr>
          <w:p w14:paraId="633770AC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60EA6BBF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C34627E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63D8DAA0" w14:textId="77777777" w:rsidTr="00D132CE">
        <w:tc>
          <w:tcPr>
            <w:tcW w:w="1087" w:type="dxa"/>
          </w:tcPr>
          <w:p w14:paraId="19054F70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31-32.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53082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Способы складывания бумажных салфеток.</w:t>
            </w:r>
          </w:p>
        </w:tc>
        <w:tc>
          <w:tcPr>
            <w:tcW w:w="1499" w:type="dxa"/>
          </w:tcPr>
          <w:p w14:paraId="56E2ED9A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5AC208E2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0DB9B12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14D7A30C" w14:textId="77777777" w:rsidTr="00D132CE">
        <w:tc>
          <w:tcPr>
            <w:tcW w:w="1087" w:type="dxa"/>
          </w:tcPr>
          <w:p w14:paraId="11482B35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33-34.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E4621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Подвижная аппликация «Листопад», «Игрушки».</w:t>
            </w:r>
          </w:p>
        </w:tc>
        <w:tc>
          <w:tcPr>
            <w:tcW w:w="1499" w:type="dxa"/>
          </w:tcPr>
          <w:p w14:paraId="70C52A77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56FB0633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729ACD0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7BEA60A8" w14:textId="77777777" w:rsidTr="00D132CE">
        <w:tc>
          <w:tcPr>
            <w:tcW w:w="1087" w:type="dxa"/>
          </w:tcPr>
          <w:p w14:paraId="2F96C406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35-36.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EAEAA7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Составление предметных изображений, состоящих из 5 частей.</w:t>
            </w:r>
          </w:p>
        </w:tc>
        <w:tc>
          <w:tcPr>
            <w:tcW w:w="1499" w:type="dxa"/>
          </w:tcPr>
          <w:p w14:paraId="6038E5A7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01CF2179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243BE5B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5BA9E871" w14:textId="77777777" w:rsidTr="00D132CE">
        <w:tc>
          <w:tcPr>
            <w:tcW w:w="1087" w:type="dxa"/>
          </w:tcPr>
          <w:p w14:paraId="698AF553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37-38.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F263DF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Раскладывание, выбор по образцу предметных изображений.</w:t>
            </w:r>
          </w:p>
        </w:tc>
        <w:tc>
          <w:tcPr>
            <w:tcW w:w="1499" w:type="dxa"/>
          </w:tcPr>
          <w:p w14:paraId="77EE1902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04424802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DD125F3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59AA420D" w14:textId="77777777" w:rsidTr="00D132CE">
        <w:tc>
          <w:tcPr>
            <w:tcW w:w="1087" w:type="dxa"/>
          </w:tcPr>
          <w:p w14:paraId="204718FC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39-40.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63E88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Знакомство с тканью. Действия с тканью.</w:t>
            </w:r>
          </w:p>
        </w:tc>
        <w:tc>
          <w:tcPr>
            <w:tcW w:w="1499" w:type="dxa"/>
          </w:tcPr>
          <w:p w14:paraId="38E9D015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7CE085F3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C7FB0B1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2F9E98C3" w14:textId="77777777" w:rsidTr="00D132CE">
        <w:tc>
          <w:tcPr>
            <w:tcW w:w="1087" w:type="dxa"/>
          </w:tcPr>
          <w:p w14:paraId="73B4DF0F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41-42.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E49B1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Работа с тканью. Пришивание пуговицы. Т/Б.</w:t>
            </w:r>
          </w:p>
        </w:tc>
        <w:tc>
          <w:tcPr>
            <w:tcW w:w="1499" w:type="dxa"/>
          </w:tcPr>
          <w:p w14:paraId="76BE0641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7302EEA9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28ABDC2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6BBD4476" w14:textId="77777777" w:rsidTr="00D132CE">
        <w:tc>
          <w:tcPr>
            <w:tcW w:w="1087" w:type="dxa"/>
          </w:tcPr>
          <w:p w14:paraId="72575025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43-44.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A9D72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Знакомство с нитками. Действия с нитками.</w:t>
            </w:r>
          </w:p>
        </w:tc>
        <w:tc>
          <w:tcPr>
            <w:tcW w:w="1499" w:type="dxa"/>
          </w:tcPr>
          <w:p w14:paraId="1E66D796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6A695FAB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7881C94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72A29C5F" w14:textId="77777777" w:rsidTr="00D132CE">
        <w:tc>
          <w:tcPr>
            <w:tcW w:w="1087" w:type="dxa"/>
          </w:tcPr>
          <w:p w14:paraId="56F855E2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45-46.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3920D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Наматывание ниток на катушку. Игра «Кто быстрее?»</w:t>
            </w:r>
          </w:p>
        </w:tc>
        <w:tc>
          <w:tcPr>
            <w:tcW w:w="1499" w:type="dxa"/>
          </w:tcPr>
          <w:p w14:paraId="7406B31E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40128128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0F1ADBB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062B2432" w14:textId="77777777" w:rsidTr="00D132CE">
        <w:tc>
          <w:tcPr>
            <w:tcW w:w="1087" w:type="dxa"/>
          </w:tcPr>
          <w:p w14:paraId="6355E69D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47-48.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7D09D8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Сматывание ниток в клубок.</w:t>
            </w:r>
          </w:p>
        </w:tc>
        <w:tc>
          <w:tcPr>
            <w:tcW w:w="1499" w:type="dxa"/>
          </w:tcPr>
          <w:p w14:paraId="64EFAA7D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596C6389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E336EB7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221BAE4D" w14:textId="77777777" w:rsidTr="00D132CE">
        <w:tc>
          <w:tcPr>
            <w:tcW w:w="1087" w:type="dxa"/>
          </w:tcPr>
          <w:p w14:paraId="4018511B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49-50.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C4276" w14:textId="77777777" w:rsidR="00D132CE" w:rsidRPr="003D37AF" w:rsidRDefault="00D132CE" w:rsidP="00D132C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Использование стула для доставания предмета, находящегося высоко.</w:t>
            </w:r>
          </w:p>
        </w:tc>
        <w:tc>
          <w:tcPr>
            <w:tcW w:w="1499" w:type="dxa"/>
          </w:tcPr>
          <w:p w14:paraId="25BE97EA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1BD6A6FB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4D09CCA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00FB7532" w14:textId="77777777" w:rsidTr="00D132CE">
        <w:tc>
          <w:tcPr>
            <w:tcW w:w="1087" w:type="dxa"/>
          </w:tcPr>
          <w:p w14:paraId="1AFA8D4D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51-52.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B87D6" w14:textId="77777777" w:rsidR="00D132CE" w:rsidRPr="003D37AF" w:rsidRDefault="00D132CE" w:rsidP="00D132C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Использование в наглядных ситуациях предмета как орудия действия.</w:t>
            </w:r>
          </w:p>
        </w:tc>
        <w:tc>
          <w:tcPr>
            <w:tcW w:w="1499" w:type="dxa"/>
          </w:tcPr>
          <w:p w14:paraId="6A66CD71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04E46ACE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9E212E3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0C32A175" w14:textId="77777777" w:rsidTr="00D132CE">
        <w:tc>
          <w:tcPr>
            <w:tcW w:w="1087" w:type="dxa"/>
          </w:tcPr>
          <w:p w14:paraId="49CBB3C3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53-55.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C2D50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Захватывание, удержание, отпускание предмета.</w:t>
            </w:r>
          </w:p>
        </w:tc>
        <w:tc>
          <w:tcPr>
            <w:tcW w:w="1499" w:type="dxa"/>
          </w:tcPr>
          <w:p w14:paraId="1C232377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3ч.</w:t>
            </w:r>
          </w:p>
        </w:tc>
        <w:tc>
          <w:tcPr>
            <w:tcW w:w="2435" w:type="dxa"/>
          </w:tcPr>
          <w:p w14:paraId="0B145810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6830A66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7A64498C" w14:textId="77777777" w:rsidTr="00D132CE">
        <w:tc>
          <w:tcPr>
            <w:tcW w:w="1087" w:type="dxa"/>
          </w:tcPr>
          <w:p w14:paraId="0D68B40A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56-58.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F8F65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Группировка предметов по цвету, форме, размеру.</w:t>
            </w:r>
          </w:p>
        </w:tc>
        <w:tc>
          <w:tcPr>
            <w:tcW w:w="1499" w:type="dxa"/>
          </w:tcPr>
          <w:p w14:paraId="29BCCC2A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3ч.</w:t>
            </w:r>
          </w:p>
        </w:tc>
        <w:tc>
          <w:tcPr>
            <w:tcW w:w="2435" w:type="dxa"/>
          </w:tcPr>
          <w:p w14:paraId="4AF1431F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4A8CA44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631C3142" w14:textId="77777777" w:rsidTr="00D132CE">
        <w:tc>
          <w:tcPr>
            <w:tcW w:w="1087" w:type="dxa"/>
          </w:tcPr>
          <w:p w14:paraId="74667E8F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59-60.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23A26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Сопоставление предметов.</w:t>
            </w:r>
          </w:p>
        </w:tc>
        <w:tc>
          <w:tcPr>
            <w:tcW w:w="1499" w:type="dxa"/>
          </w:tcPr>
          <w:p w14:paraId="254D8392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29BD419F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C8B3279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7AAB50CC" w14:textId="77777777" w:rsidTr="00D132CE">
        <w:tc>
          <w:tcPr>
            <w:tcW w:w="1087" w:type="dxa"/>
          </w:tcPr>
          <w:p w14:paraId="4B9AA0FE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61-63.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F1F52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Группировка однородных предметов по цвету (форме, размеру).</w:t>
            </w:r>
          </w:p>
        </w:tc>
        <w:tc>
          <w:tcPr>
            <w:tcW w:w="1499" w:type="dxa"/>
          </w:tcPr>
          <w:p w14:paraId="7301479B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3ч.</w:t>
            </w:r>
          </w:p>
        </w:tc>
        <w:tc>
          <w:tcPr>
            <w:tcW w:w="2435" w:type="dxa"/>
          </w:tcPr>
          <w:p w14:paraId="1324F5B4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BF2BF8E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6E9433D6" w14:textId="77777777" w:rsidTr="00D132CE">
        <w:tc>
          <w:tcPr>
            <w:tcW w:w="1087" w:type="dxa"/>
          </w:tcPr>
          <w:p w14:paraId="19479461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64-65.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1400DD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Встряхивание предмета, издающего звук.</w:t>
            </w:r>
          </w:p>
        </w:tc>
        <w:tc>
          <w:tcPr>
            <w:tcW w:w="1499" w:type="dxa"/>
          </w:tcPr>
          <w:p w14:paraId="1C71FDE5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5C260B56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A8DD795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4423B08F" w14:textId="77777777" w:rsidTr="00D132CE">
        <w:trPr>
          <w:trHeight w:val="225"/>
        </w:trPr>
        <w:tc>
          <w:tcPr>
            <w:tcW w:w="1087" w:type="dxa"/>
          </w:tcPr>
          <w:p w14:paraId="4695883C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66-67.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84A6C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Толкание предмета от себя.</w:t>
            </w:r>
          </w:p>
        </w:tc>
        <w:tc>
          <w:tcPr>
            <w:tcW w:w="1499" w:type="dxa"/>
          </w:tcPr>
          <w:p w14:paraId="7A6C0F43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1E926B43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229AECC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5FBD2CE8" w14:textId="77777777" w:rsidTr="00D132CE">
        <w:trPr>
          <w:trHeight w:val="262"/>
        </w:trPr>
        <w:tc>
          <w:tcPr>
            <w:tcW w:w="1087" w:type="dxa"/>
          </w:tcPr>
          <w:p w14:paraId="28393FE2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68-69.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48417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Вращение предмета.</w:t>
            </w:r>
          </w:p>
        </w:tc>
        <w:tc>
          <w:tcPr>
            <w:tcW w:w="1499" w:type="dxa"/>
          </w:tcPr>
          <w:p w14:paraId="405C28AB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2A90F872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697FC77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6F548FCF" w14:textId="77777777" w:rsidTr="00D132CE">
        <w:trPr>
          <w:trHeight w:val="157"/>
        </w:trPr>
        <w:tc>
          <w:tcPr>
            <w:tcW w:w="1087" w:type="dxa"/>
          </w:tcPr>
          <w:p w14:paraId="7770ABA7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70-71.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60AAC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Сжимание предмета.</w:t>
            </w:r>
          </w:p>
        </w:tc>
        <w:tc>
          <w:tcPr>
            <w:tcW w:w="1499" w:type="dxa"/>
          </w:tcPr>
          <w:p w14:paraId="23843CA2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2316C5A8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BA9775A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01452272" w14:textId="77777777" w:rsidTr="00D132CE">
        <w:trPr>
          <w:trHeight w:val="194"/>
        </w:trPr>
        <w:tc>
          <w:tcPr>
            <w:tcW w:w="1087" w:type="dxa"/>
          </w:tcPr>
          <w:p w14:paraId="1A1DE96B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72-74.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07309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Выполнение простых подражательных движений.</w:t>
            </w:r>
          </w:p>
        </w:tc>
        <w:tc>
          <w:tcPr>
            <w:tcW w:w="1499" w:type="dxa"/>
          </w:tcPr>
          <w:p w14:paraId="2899C67C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3ч.</w:t>
            </w:r>
          </w:p>
        </w:tc>
        <w:tc>
          <w:tcPr>
            <w:tcW w:w="2435" w:type="dxa"/>
          </w:tcPr>
          <w:p w14:paraId="2E604EF3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FC19A31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740CAFCF" w14:textId="77777777" w:rsidTr="00D132CE">
        <w:trPr>
          <w:trHeight w:val="145"/>
        </w:trPr>
        <w:tc>
          <w:tcPr>
            <w:tcW w:w="1087" w:type="dxa"/>
          </w:tcPr>
          <w:p w14:paraId="54471E51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75-76.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2FE64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Выполнение совместно и по подражанию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D37AF">
              <w:rPr>
                <w:rFonts w:cs="Times New Roman"/>
                <w:sz w:val="24"/>
                <w:szCs w:val="24"/>
              </w:rPr>
              <w:t>действий с предметами.</w:t>
            </w:r>
          </w:p>
        </w:tc>
        <w:tc>
          <w:tcPr>
            <w:tcW w:w="1499" w:type="dxa"/>
          </w:tcPr>
          <w:p w14:paraId="3BC61606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3947B9E6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FB37E9B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71E8D5ED" w14:textId="77777777" w:rsidTr="00D132CE">
        <w:trPr>
          <w:trHeight w:val="157"/>
        </w:trPr>
        <w:tc>
          <w:tcPr>
            <w:tcW w:w="1087" w:type="dxa"/>
          </w:tcPr>
          <w:p w14:paraId="25C19E8C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77-78.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C2E90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Размещение в ряд различных по размеру предметов.</w:t>
            </w:r>
          </w:p>
        </w:tc>
        <w:tc>
          <w:tcPr>
            <w:tcW w:w="1499" w:type="dxa"/>
          </w:tcPr>
          <w:p w14:paraId="72C30BA6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3FA2C821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2E47852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72B9788D" w14:textId="77777777" w:rsidTr="00D132CE">
        <w:trPr>
          <w:trHeight w:val="121"/>
        </w:trPr>
        <w:tc>
          <w:tcPr>
            <w:tcW w:w="1087" w:type="dxa"/>
          </w:tcPr>
          <w:p w14:paraId="0C63D3C5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79-80.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BFEAFB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Открывание и закрывание двери, коробок, матрешек.</w:t>
            </w:r>
          </w:p>
        </w:tc>
        <w:tc>
          <w:tcPr>
            <w:tcW w:w="1499" w:type="dxa"/>
          </w:tcPr>
          <w:p w14:paraId="19A684CA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2440F88D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B8BF16B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26D888FC" w14:textId="77777777" w:rsidTr="00D132CE">
        <w:trPr>
          <w:trHeight w:val="133"/>
        </w:trPr>
        <w:tc>
          <w:tcPr>
            <w:tcW w:w="1087" w:type="dxa"/>
          </w:tcPr>
          <w:p w14:paraId="50529B9A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81-82.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84FD2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Складывание предметов в коробку с крышкой.</w:t>
            </w:r>
          </w:p>
        </w:tc>
        <w:tc>
          <w:tcPr>
            <w:tcW w:w="1499" w:type="dxa"/>
          </w:tcPr>
          <w:p w14:paraId="018ADBD9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4720BBEB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DD60707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45882B78" w14:textId="77777777" w:rsidTr="00D132CE">
        <w:trPr>
          <w:trHeight w:val="133"/>
        </w:trPr>
        <w:tc>
          <w:tcPr>
            <w:tcW w:w="1087" w:type="dxa"/>
          </w:tcPr>
          <w:p w14:paraId="5C0C0589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83-84.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D3861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Перекладывание предметов из одной емкости в другую.</w:t>
            </w:r>
          </w:p>
        </w:tc>
        <w:tc>
          <w:tcPr>
            <w:tcW w:w="1499" w:type="dxa"/>
          </w:tcPr>
          <w:p w14:paraId="4BA8B263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21D04EF1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F713842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5BD8FD4C" w14:textId="77777777" w:rsidTr="00D132CE">
        <w:trPr>
          <w:trHeight w:val="133"/>
        </w:trPr>
        <w:tc>
          <w:tcPr>
            <w:tcW w:w="1087" w:type="dxa"/>
          </w:tcPr>
          <w:p w14:paraId="13F87F3A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85-86.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58560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Нанизывание предметов с отверстиями на стержень.</w:t>
            </w:r>
          </w:p>
        </w:tc>
        <w:tc>
          <w:tcPr>
            <w:tcW w:w="1499" w:type="dxa"/>
          </w:tcPr>
          <w:p w14:paraId="034A7B49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5B6856F7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CDD2B75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5173217F" w14:textId="77777777" w:rsidTr="00D132CE">
        <w:trPr>
          <w:trHeight w:val="95"/>
        </w:trPr>
        <w:tc>
          <w:tcPr>
            <w:tcW w:w="1087" w:type="dxa"/>
          </w:tcPr>
          <w:p w14:paraId="2E7A25A0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87-89.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23CE0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1499" w:type="dxa"/>
          </w:tcPr>
          <w:p w14:paraId="33E6175F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3ч.</w:t>
            </w:r>
          </w:p>
        </w:tc>
        <w:tc>
          <w:tcPr>
            <w:tcW w:w="2435" w:type="dxa"/>
          </w:tcPr>
          <w:p w14:paraId="1D1B619E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E7CB687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36095C6E" w14:textId="77777777" w:rsidTr="00D132CE">
        <w:trPr>
          <w:trHeight w:val="182"/>
        </w:trPr>
        <w:tc>
          <w:tcPr>
            <w:tcW w:w="1087" w:type="dxa"/>
          </w:tcPr>
          <w:p w14:paraId="48D8F7C7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90-91.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663AF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Упражнения со счетными палочками.</w:t>
            </w:r>
          </w:p>
        </w:tc>
        <w:tc>
          <w:tcPr>
            <w:tcW w:w="1499" w:type="dxa"/>
          </w:tcPr>
          <w:p w14:paraId="784B1AF8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74569999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94F6603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0FE34C95" w14:textId="77777777" w:rsidTr="00D132CE">
        <w:trPr>
          <w:trHeight w:val="131"/>
        </w:trPr>
        <w:tc>
          <w:tcPr>
            <w:tcW w:w="1087" w:type="dxa"/>
          </w:tcPr>
          <w:p w14:paraId="202BAB8C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92-94.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60ED8E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Складывание из счетных палочек простейших фигур.</w:t>
            </w:r>
          </w:p>
        </w:tc>
        <w:tc>
          <w:tcPr>
            <w:tcW w:w="1499" w:type="dxa"/>
          </w:tcPr>
          <w:p w14:paraId="0F86364F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3ч.</w:t>
            </w:r>
          </w:p>
        </w:tc>
        <w:tc>
          <w:tcPr>
            <w:tcW w:w="2435" w:type="dxa"/>
          </w:tcPr>
          <w:p w14:paraId="2ADE2062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68D2579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5A8FA5C0" w14:textId="77777777" w:rsidTr="00D132CE">
        <w:trPr>
          <w:trHeight w:val="278"/>
        </w:trPr>
        <w:tc>
          <w:tcPr>
            <w:tcW w:w="1087" w:type="dxa"/>
          </w:tcPr>
          <w:p w14:paraId="1DFD9765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95-96.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5B810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Составление узора из мозаики.</w:t>
            </w:r>
          </w:p>
        </w:tc>
        <w:tc>
          <w:tcPr>
            <w:tcW w:w="1499" w:type="dxa"/>
          </w:tcPr>
          <w:p w14:paraId="04930466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171C7494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9B11C18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30C3A2E9" w14:textId="77777777" w:rsidTr="00D132CE">
        <w:trPr>
          <w:trHeight w:val="206"/>
        </w:trPr>
        <w:tc>
          <w:tcPr>
            <w:tcW w:w="1087" w:type="dxa"/>
          </w:tcPr>
          <w:p w14:paraId="53D69934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97-98.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053A7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Работа с мозаикой.</w:t>
            </w:r>
          </w:p>
        </w:tc>
        <w:tc>
          <w:tcPr>
            <w:tcW w:w="1499" w:type="dxa"/>
          </w:tcPr>
          <w:p w14:paraId="6F561FDB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56110DDE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74DDA7C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56C57295" w14:textId="77777777" w:rsidTr="00D132CE">
        <w:trPr>
          <w:trHeight w:val="109"/>
        </w:trPr>
        <w:tc>
          <w:tcPr>
            <w:tcW w:w="1087" w:type="dxa"/>
          </w:tcPr>
          <w:p w14:paraId="5C4D92A5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99-100.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FA127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Нанизывание колец пирамидки с учетом цвета.</w:t>
            </w:r>
          </w:p>
        </w:tc>
        <w:tc>
          <w:tcPr>
            <w:tcW w:w="1499" w:type="dxa"/>
          </w:tcPr>
          <w:p w14:paraId="37D62D82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2E9CB3FC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CB1A9A1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2CE" w14:paraId="0F9F1FA1" w14:textId="77777777" w:rsidTr="00D132CE">
        <w:trPr>
          <w:trHeight w:val="194"/>
        </w:trPr>
        <w:tc>
          <w:tcPr>
            <w:tcW w:w="1087" w:type="dxa"/>
          </w:tcPr>
          <w:p w14:paraId="6FC9A9F3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101-102.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9B7BB" w14:textId="77777777" w:rsidR="00D132CE" w:rsidRPr="003D37AF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Нанизывание бус на нитку, на проволоку.</w:t>
            </w:r>
          </w:p>
        </w:tc>
        <w:tc>
          <w:tcPr>
            <w:tcW w:w="1499" w:type="dxa"/>
          </w:tcPr>
          <w:p w14:paraId="0C5A3C81" w14:textId="77777777" w:rsidR="00D132CE" w:rsidRDefault="00D132CE" w:rsidP="00D132C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35" w:type="dxa"/>
          </w:tcPr>
          <w:p w14:paraId="7CCFE3D9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E64E482" w14:textId="77777777" w:rsidR="00D132CE" w:rsidRDefault="00D132CE" w:rsidP="00D132C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68D1324" w14:textId="77777777" w:rsidR="00F279A1" w:rsidRDefault="005D5869" w:rsidP="00D132CE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F279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013F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Описание м</w:t>
      </w:r>
      <w:r w:rsidR="00F279A1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атериально-техническо</w:t>
      </w:r>
      <w:r w:rsidR="00F013F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F279A1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</w:t>
      </w:r>
      <w:r w:rsidR="00F013F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ия образовательной деятельности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D2439FF" w14:textId="77777777" w:rsidR="005D62DA" w:rsidRPr="005D62DA" w:rsidRDefault="005D62DA" w:rsidP="005D62DA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Технические средства обучения:</w:t>
      </w:r>
    </w:p>
    <w:p w14:paraId="01D1D763" w14:textId="77777777" w:rsidR="00F279A1" w:rsidRPr="00FB19CE" w:rsidRDefault="00F279A1" w:rsidP="00D132C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доска большая универсальная (с возможностью магнитного крепления);</w:t>
      </w:r>
    </w:p>
    <w:p w14:paraId="6A40AC15" w14:textId="77777777"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компьютер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проектор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4E168788" w14:textId="77777777"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нанизывания на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стержень, шнур, нить (кольца, шары, бусины);  </w:t>
      </w:r>
    </w:p>
    <w:p w14:paraId="515A5E72" w14:textId="77777777"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звучащие предметы для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встряхивания;</w:t>
      </w:r>
    </w:p>
    <w:p w14:paraId="12E626CA" w14:textId="77777777"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сжимания (мячи различной фактуры, разного </w:t>
      </w:r>
      <w:r w:rsidR="002A5F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диаметра),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вставления (стаканчики одинаковой величины);</w:t>
      </w:r>
    </w:p>
    <w:p w14:paraId="226AD206" w14:textId="77777777" w:rsidR="00F279A1" w:rsidRPr="00FB19CE" w:rsidRDefault="00F279A1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различны</w:t>
      </w:r>
      <w:r w:rsidR="00FF2019">
        <w:rPr>
          <w:rFonts w:eastAsia="Times New Roman" w:cs="Times New Roman"/>
          <w:color w:val="000000"/>
          <w:sz w:val="24"/>
          <w:szCs w:val="24"/>
          <w:lang w:eastAsia="ru-RU"/>
        </w:rPr>
        <w:t>е по форме, величине, цвету наборы материала (в т.ч.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природного);</w:t>
      </w:r>
    </w:p>
    <w:p w14:paraId="77080452" w14:textId="77777777"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наборы предметов для занятий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; </w:t>
      </w:r>
    </w:p>
    <w:p w14:paraId="099ABD52" w14:textId="77777777" w:rsidR="00F279A1" w:rsidRPr="00FB19CE" w:rsidRDefault="00321418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D132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настольные игры,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F013F5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мозаики;</w:t>
      </w:r>
    </w:p>
    <w:p w14:paraId="105DAC43" w14:textId="77777777"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пиктограммы с изображениями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занятий, моментов и др. событий;</w:t>
      </w:r>
    </w:p>
    <w:p w14:paraId="74A64607" w14:textId="77777777" w:rsidR="00F279A1" w:rsidRPr="00FB19CE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Дидактические материалы:</w:t>
      </w:r>
    </w:p>
    <w:p w14:paraId="29D96385" w14:textId="77777777" w:rsidR="00F279A1" w:rsidRPr="00FB19CE" w:rsidRDefault="00F279A1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предметов различной формы, величины, цвета;</w:t>
      </w:r>
    </w:p>
    <w:p w14:paraId="13CBAB3A" w14:textId="77777777" w:rsidR="00F279A1" w:rsidRDefault="0056646D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изображения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предметов, люде</w:t>
      </w:r>
      <w:r w:rsidR="00D54104">
        <w:rPr>
          <w:rFonts w:eastAsia="Times New Roman" w:cs="Times New Roman"/>
          <w:color w:val="000000"/>
          <w:sz w:val="24"/>
          <w:szCs w:val="24"/>
          <w:lang w:eastAsia="ru-RU"/>
        </w:rPr>
        <w:t>й, объектов природы, цифр и другие.</w:t>
      </w:r>
    </w:p>
    <w:p w14:paraId="0774959C" w14:textId="77777777" w:rsidR="00F013F5" w:rsidRPr="00F013F5" w:rsidRDefault="00F013F5" w:rsidP="00F013F5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9C245E" w14:textId="77777777" w:rsidR="00643390" w:rsidRPr="005B5A5F" w:rsidRDefault="00643390" w:rsidP="007B3FD0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643390" w:rsidRPr="005B5A5F" w:rsidSect="0050732B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B47E" w14:textId="77777777" w:rsidR="0072064E" w:rsidRDefault="0072064E" w:rsidP="00CE580B">
      <w:pPr>
        <w:spacing w:line="240" w:lineRule="auto"/>
      </w:pPr>
      <w:r>
        <w:separator/>
      </w:r>
    </w:p>
  </w:endnote>
  <w:endnote w:type="continuationSeparator" w:id="0">
    <w:p w14:paraId="215A8E25" w14:textId="77777777" w:rsidR="0072064E" w:rsidRDefault="0072064E" w:rsidP="00CE5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070631"/>
      <w:docPartObj>
        <w:docPartGallery w:val="Page Numbers (Bottom of Page)"/>
        <w:docPartUnique/>
      </w:docPartObj>
    </w:sdtPr>
    <w:sdtEndPr/>
    <w:sdtContent>
      <w:p w14:paraId="28075297" w14:textId="77777777" w:rsidR="00CE580B" w:rsidRDefault="002E3819">
        <w:pPr>
          <w:pStyle w:val="a6"/>
          <w:jc w:val="center"/>
        </w:pPr>
        <w:r>
          <w:fldChar w:fldCharType="begin"/>
        </w:r>
        <w:r w:rsidR="00CE580B">
          <w:instrText>PAGE   \* MERGEFORMAT</w:instrText>
        </w:r>
        <w:r>
          <w:fldChar w:fldCharType="separate"/>
        </w:r>
        <w:r w:rsidR="005D62DA">
          <w:rPr>
            <w:noProof/>
          </w:rPr>
          <w:t>8</w:t>
        </w:r>
        <w:r>
          <w:fldChar w:fldCharType="end"/>
        </w:r>
      </w:p>
    </w:sdtContent>
  </w:sdt>
  <w:p w14:paraId="3BF82EF7" w14:textId="77777777" w:rsidR="00CE580B" w:rsidRDefault="00CE58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C7ED" w14:textId="77777777" w:rsidR="0072064E" w:rsidRDefault="0072064E" w:rsidP="00CE580B">
      <w:pPr>
        <w:spacing w:line="240" w:lineRule="auto"/>
      </w:pPr>
      <w:r>
        <w:separator/>
      </w:r>
    </w:p>
  </w:footnote>
  <w:footnote w:type="continuationSeparator" w:id="0">
    <w:p w14:paraId="575A8624" w14:textId="77777777" w:rsidR="0072064E" w:rsidRDefault="0072064E" w:rsidP="00CE5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EEA"/>
    <w:multiLevelType w:val="multilevel"/>
    <w:tmpl w:val="8EB4370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96C6D"/>
    <w:multiLevelType w:val="multilevel"/>
    <w:tmpl w:val="A59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40D39"/>
    <w:multiLevelType w:val="multilevel"/>
    <w:tmpl w:val="D95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05826"/>
    <w:multiLevelType w:val="multilevel"/>
    <w:tmpl w:val="C91C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D4457"/>
    <w:multiLevelType w:val="multilevel"/>
    <w:tmpl w:val="1DD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83858"/>
    <w:multiLevelType w:val="multilevel"/>
    <w:tmpl w:val="9D4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B7B09"/>
    <w:multiLevelType w:val="multilevel"/>
    <w:tmpl w:val="B392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991150"/>
    <w:multiLevelType w:val="multilevel"/>
    <w:tmpl w:val="BE2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F54A6F"/>
    <w:multiLevelType w:val="multilevel"/>
    <w:tmpl w:val="ADD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962AFA"/>
    <w:multiLevelType w:val="multilevel"/>
    <w:tmpl w:val="0B1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42ACC"/>
    <w:multiLevelType w:val="multilevel"/>
    <w:tmpl w:val="3242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E4ABE"/>
    <w:multiLevelType w:val="multilevel"/>
    <w:tmpl w:val="5BA2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C4C"/>
    <w:rsid w:val="000912B2"/>
    <w:rsid w:val="000F3F00"/>
    <w:rsid w:val="000F52E2"/>
    <w:rsid w:val="002A5F61"/>
    <w:rsid w:val="002E3819"/>
    <w:rsid w:val="00321418"/>
    <w:rsid w:val="003D0431"/>
    <w:rsid w:val="003E2F08"/>
    <w:rsid w:val="00412C4C"/>
    <w:rsid w:val="004B65CE"/>
    <w:rsid w:val="004F733D"/>
    <w:rsid w:val="0050732B"/>
    <w:rsid w:val="00552FAF"/>
    <w:rsid w:val="00553750"/>
    <w:rsid w:val="0056646D"/>
    <w:rsid w:val="005B5A5F"/>
    <w:rsid w:val="005D5869"/>
    <w:rsid w:val="005D62DA"/>
    <w:rsid w:val="00643390"/>
    <w:rsid w:val="00675F90"/>
    <w:rsid w:val="006A5D12"/>
    <w:rsid w:val="00714F51"/>
    <w:rsid w:val="0072064E"/>
    <w:rsid w:val="007B3FD0"/>
    <w:rsid w:val="00812508"/>
    <w:rsid w:val="008201CB"/>
    <w:rsid w:val="00941A1A"/>
    <w:rsid w:val="009D1912"/>
    <w:rsid w:val="00A555BB"/>
    <w:rsid w:val="00B301BD"/>
    <w:rsid w:val="00B94F60"/>
    <w:rsid w:val="00BD0878"/>
    <w:rsid w:val="00C16D3F"/>
    <w:rsid w:val="00C500B9"/>
    <w:rsid w:val="00C777EC"/>
    <w:rsid w:val="00C90DA1"/>
    <w:rsid w:val="00CE580B"/>
    <w:rsid w:val="00CE7F3A"/>
    <w:rsid w:val="00D132CE"/>
    <w:rsid w:val="00D47D6C"/>
    <w:rsid w:val="00D54104"/>
    <w:rsid w:val="00DD6D4D"/>
    <w:rsid w:val="00DF1EF0"/>
    <w:rsid w:val="00E57E3E"/>
    <w:rsid w:val="00E644DF"/>
    <w:rsid w:val="00E7623B"/>
    <w:rsid w:val="00F013F5"/>
    <w:rsid w:val="00F279A1"/>
    <w:rsid w:val="00FA4C81"/>
    <w:rsid w:val="00FB19CE"/>
    <w:rsid w:val="00FC7DF4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0903"/>
  <w15:docId w15:val="{228BBC85-1DDD-465A-8531-2A7135D0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64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8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80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CE58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58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35</cp:revision>
  <cp:lastPrinted>2021-10-19T03:02:00Z</cp:lastPrinted>
  <dcterms:created xsi:type="dcterms:W3CDTF">2019-09-07T17:36:00Z</dcterms:created>
  <dcterms:modified xsi:type="dcterms:W3CDTF">2021-10-20T12:21:00Z</dcterms:modified>
</cp:coreProperties>
</file>