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2B" w:rsidRDefault="0050732B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72245" cy="6804184"/>
            <wp:effectExtent l="57150" t="19050" r="14605" b="0"/>
            <wp:docPr id="1" name="Рисунок 1" descr="C:\Users\User\Desktop\Сканы т.листов\ППД 4 класс 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ППД 4 класс 1 вариа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412C4C" w:rsidRPr="00FB19CE" w:rsidRDefault="00F279A1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1.Пояснительная записка</w:t>
      </w:r>
      <w:r w:rsid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E580B" w:rsidRPr="003F6DAF" w:rsidRDefault="00DD6D4D" w:rsidP="00553750">
      <w:pPr>
        <w:pStyle w:val="a8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>
        <w:rPr>
          <w:color w:val="000000"/>
        </w:rPr>
        <w:t>   </w:t>
      </w:r>
      <w:r w:rsidR="00B94F60">
        <w:rPr>
          <w:color w:val="000000"/>
        </w:rPr>
        <w:t xml:space="preserve">  Р</w:t>
      </w:r>
      <w:r w:rsidR="00CE580B">
        <w:rPr>
          <w:color w:val="000000"/>
        </w:rPr>
        <w:t>абочая программа по коррекционному курсу «Предметно – практические действия</w:t>
      </w:r>
      <w:r w:rsidR="00553750">
        <w:rPr>
          <w:color w:val="000000"/>
        </w:rPr>
        <w:t xml:space="preserve">»  разработана в </w:t>
      </w:r>
      <w:r w:rsidR="00CE580B" w:rsidRPr="003F6DAF">
        <w:rPr>
          <w:color w:val="000000"/>
        </w:rPr>
        <w:t>соответствии </w:t>
      </w:r>
      <w:proofErr w:type="spellStart"/>
      <w:r w:rsidR="00CE580B" w:rsidRPr="003F6DAF">
        <w:rPr>
          <w:color w:val="000000"/>
        </w:rPr>
        <w:t>c</w:t>
      </w:r>
      <w:proofErr w:type="spellEnd"/>
      <w:r w:rsidR="00CE580B" w:rsidRPr="003F6DAF">
        <w:rPr>
          <w:color w:val="000000"/>
        </w:rPr>
        <w:t> требованиями основных нормативных документов:</w:t>
      </w:r>
    </w:p>
    <w:p w:rsidR="00CE580B" w:rsidRPr="003F6DAF" w:rsidRDefault="00553750" w:rsidP="0055375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1.</w:t>
      </w:r>
      <w:r w:rsidR="00CE580B" w:rsidRPr="003F6DAF">
        <w:rPr>
          <w:color w:val="000000"/>
        </w:rPr>
        <w:t xml:space="preserve">ФГОС образования обучающихся с умственной отсталостью (Приказ </w:t>
      </w:r>
      <w:proofErr w:type="spellStart"/>
      <w:r w:rsidR="00CE580B" w:rsidRPr="003F6DAF">
        <w:rPr>
          <w:color w:val="000000"/>
        </w:rPr>
        <w:t>Минобрнауки</w:t>
      </w:r>
      <w:proofErr w:type="spellEnd"/>
      <w:r w:rsidR="00CE580B" w:rsidRPr="003F6DAF">
        <w:rPr>
          <w:color w:val="000000"/>
        </w:rPr>
        <w:t xml:space="preserve"> РФ от 19.12.2014 №1599).</w:t>
      </w:r>
    </w:p>
    <w:p w:rsidR="00412C4C" w:rsidRPr="00CE580B" w:rsidRDefault="00553750" w:rsidP="0055375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2.</w:t>
      </w:r>
      <w:r w:rsidR="00CE580B" w:rsidRPr="003F6DAF">
        <w:rPr>
          <w:color w:val="000000"/>
        </w:rPr>
        <w:t>АООП для обучающихся с умственной отсталостью (интеллек</w:t>
      </w:r>
      <w:r w:rsidR="00DF1EF0">
        <w:rPr>
          <w:color w:val="000000"/>
        </w:rPr>
        <w:t>туальными нарушениями) вариант 1</w:t>
      </w:r>
      <w:r w:rsidR="00CE580B" w:rsidRPr="003F6DAF">
        <w:rPr>
          <w:color w:val="000000"/>
        </w:rPr>
        <w:t>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B94F6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Цели коррекционного курса: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1.</w:t>
      </w:r>
      <w:proofErr w:type="gramStart"/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</w:t>
      </w:r>
      <w:proofErr w:type="gramEnd"/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: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целенаправленных произвольных движений с различными предметами и материалами.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2.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Личностные: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развитие мотивов учебно-трудовой деятельности,  формирование внутренней позиции школьника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3.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Коррекционные: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используя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</w:t>
      </w:r>
      <w:proofErr w:type="gram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двигательной координации, пространственных представлений, наглядно-действенного, наглядно-образного мышления детей и речи  в связи с практической деятельностью.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4.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Социальные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: овладение учащимися системой доступных, практически значимых знаний, умений и навыков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необходимых для дальнейшей социализации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адаптации в обществе.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DD6D4D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D6D4D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  <w:r w:rsidR="00412C4C" w:rsidRPr="00553750"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  <w:t>Задачи: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412C4C" w:rsidRPr="00553750" w:rsidRDefault="00553750" w:rsidP="00553750">
      <w:pPr>
        <w:shd w:val="clear" w:color="auto" w:fill="FFFFFF"/>
        <w:spacing w:line="240" w:lineRule="auto"/>
        <w:ind w:left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освоение простых действий с предметами и материалами;</w:t>
      </w:r>
    </w:p>
    <w:p w:rsidR="00412C4C" w:rsidRPr="00553750" w:rsidRDefault="00553750" w:rsidP="00553750">
      <w:pPr>
        <w:shd w:val="clear" w:color="auto" w:fill="FFFFFF"/>
        <w:spacing w:line="240" w:lineRule="auto"/>
        <w:ind w:left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умений следовать определенному порядку при выполнении предметных действий.</w:t>
      </w:r>
    </w:p>
    <w:p w:rsidR="00412C4C" w:rsidRPr="00553750" w:rsidRDefault="00553750" w:rsidP="00553750">
      <w:pPr>
        <w:shd w:val="clear" w:color="auto" w:fill="FFFFFF"/>
        <w:spacing w:line="240" w:lineRule="auto"/>
        <w:ind w:left="55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элементарных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общетрудовых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умений и навыков.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Личностные: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положительного отношения к обучению и труду;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развитие  активност</w:t>
      </w:r>
      <w:r w:rsidR="00CE580B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и самостоятельности, навыков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взаимоотношений и опыта совместной деятельности;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формирование положительных качеств личности.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Коррекционные: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корригировать познавательную деятельность, высшие психические функции у </w:t>
      </w:r>
      <w:proofErr w:type="gram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развитие мелкой моторики, зрительно-моторной координации.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DD6D4D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Социальные: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овладение навыками самообслуживания и личной гигиены;</w:t>
      </w:r>
    </w:p>
    <w:p w:rsidR="00412C4C" w:rsidRPr="00553750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развитие умения работать в коллективе, договариваться и приходить к общему решению.</w:t>
      </w:r>
    </w:p>
    <w:p w:rsidR="00412C4C" w:rsidRPr="00FB19CE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Содержание обучения на коррекционных занятиях предметно-практической деятельности очень разнообразно, что определяется многообразием различных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дефектов, присущих детям с умственной отсталостью. Выраженные нарушения моторики, в частности зрительно-двигательной координации, которые прямым образом отражаются на возможностях и результатах предметно-практической деятельности детей, требуют проведения игр и упражнений, направленных на коррекцию этих нарушений. Для коррекции  нарушений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внимания предусмотрены специальные упражнения и игры, сенсорное развитие детей осуществляется по разнообразной системе </w:t>
      </w:r>
      <w:proofErr w:type="spellStart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предметно-манипулятивной</w:t>
      </w:r>
      <w:proofErr w:type="spellEnd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и в дидактических играх.</w:t>
      </w:r>
    </w:p>
    <w:p w:rsidR="00412C4C" w:rsidRPr="00FB19CE" w:rsidRDefault="00412C4C" w:rsidP="00553750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Достижение поставленных перед данным предметом единых задач осуществляется не путем  изолированных упражнений, а в различных видах содержательной деятельности. Каждая коррекционная задача по возможности включается в различные виды детской деятельности.</w:t>
      </w:r>
    </w:p>
    <w:p w:rsidR="00412C4C" w:rsidRPr="00FB19CE" w:rsidRDefault="00F279A1" w:rsidP="00553750">
      <w:pPr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Общая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характеристика коррекционного курса</w:t>
      </w:r>
      <w:r w:rsid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FB19CE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Коррекционный курс  "Предметн</w:t>
      </w:r>
      <w:proofErr w:type="gramStart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практические действия" (ППД) — это средство, помогающее учить ребенка, развивать его. Практическая деятельность в ее простых видах наиболее понятна и доступна детям. Здесь все дано в наглядном, легко воспринимаемом виде. Разнообразие видов заданий обеспечивает разностороннюю и активную работу всех анализаторов.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Основным механизмом включения учащихся в деятельность на уроке является сотрудничество взрослого с ребенком в различных видах деятельности: совместной (сопряженной), самостоятельной.</w:t>
      </w:r>
    </w:p>
    <w:p w:rsidR="00412C4C" w:rsidRPr="00FB19CE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Развитию ППД предшествует длительный период овладения действиями с предметами (хватанием и другими манипуляциями, собственно предметными действиями), использования предметов по их функциональному назначению способом, закрепленным за ними в человеческом опыте.</w:t>
      </w:r>
    </w:p>
    <w:p w:rsidR="00412C4C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На занятиях  ППД дети практически знакомятся с материалами, их свойствами и назначением, учатся их узнавать, различать и называть, усваивают доступные приемы их обработки. Дети учатся правильно пользоваться инструментами, практически осваивают правила техники безопасности при работе с ними, овладевают о</w:t>
      </w:r>
      <w:r w:rsidR="00F279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сновами трудовой культуры.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Занятия  ППД способствуют формированию мотивационной готовности к трудовому обучению, развитию произвольности (формированию умений подражать действиям взрослого, действовать по показу, образцу, словесной инструкции, подчинять свои действия заданному правилу). «Предметно-практические действия» предполагают обучение детей с интеллектуальной недостаточностью умению подражать действиям взрослого, использованию предметов как орудий в деятельности. Важно показать детям, что большинство действий в быту, связанных с трудом, с удовлетворением жизненных потребностей, человек производит, используя предмет</w:t>
      </w:r>
      <w:proofErr w:type="gramStart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ы-</w:t>
      </w:r>
      <w:proofErr w:type="gramEnd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орудия, вспомогательные средства (стул, ложка, чашка, ножницы и т. д.).</w:t>
      </w:r>
    </w:p>
    <w:p w:rsidR="00CE580B" w:rsidRPr="00CE580B" w:rsidRDefault="00CE580B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3.Описание места корре</w:t>
      </w:r>
      <w:r w:rsidR="0055375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кционного курса в учебном плане.</w:t>
      </w:r>
    </w:p>
    <w:p w:rsidR="00CE580B" w:rsidRDefault="00CE580B" w:rsidP="00553750">
      <w:pPr>
        <w:shd w:val="clear" w:color="auto" w:fill="FFFFFF"/>
        <w:spacing w:line="240" w:lineRule="auto"/>
        <w:ind w:firstLine="142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2141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Курс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«Предметно-практические действия» входят  в образовательную область «Коррекционные курсы». </w:t>
      </w:r>
      <w:r w:rsidRPr="00CE580B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Программа курса</w:t>
      </w: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рассчитана на 3 часа в неделю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, 102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часа в год.</w:t>
      </w:r>
    </w:p>
    <w:p w:rsidR="00CE580B" w:rsidRPr="00CE580B" w:rsidRDefault="00CE580B" w:rsidP="00553750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B19CE">
        <w:rPr>
          <w:rFonts w:eastAsia="Times New Roman" w:cs="Times New Roman"/>
          <w:b/>
          <w:sz w:val="24"/>
          <w:szCs w:val="24"/>
          <w:lang w:eastAsia="ru-RU"/>
        </w:rPr>
        <w:t>Учебный план</w:t>
      </w:r>
      <w:r w:rsidR="00553750">
        <w:rPr>
          <w:rFonts w:eastAsia="Times New Roman" w:cs="Times New Roman"/>
          <w:b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3"/>
        <w:gridCol w:w="1409"/>
        <w:gridCol w:w="1950"/>
        <w:gridCol w:w="1951"/>
        <w:gridCol w:w="2089"/>
        <w:gridCol w:w="1951"/>
        <w:gridCol w:w="2010"/>
      </w:tblGrid>
      <w:tr w:rsidR="00CE580B" w:rsidRPr="00FB19CE" w:rsidTr="00D63197">
        <w:tc>
          <w:tcPr>
            <w:tcW w:w="2923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Коррекционный курс</w:t>
            </w:r>
          </w:p>
        </w:tc>
        <w:tc>
          <w:tcPr>
            <w:tcW w:w="1409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часов в неделю</w:t>
            </w:r>
          </w:p>
        </w:tc>
        <w:tc>
          <w:tcPr>
            <w:tcW w:w="1950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1ч</w:t>
            </w:r>
          </w:p>
        </w:tc>
        <w:tc>
          <w:tcPr>
            <w:tcW w:w="1951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2ч</w:t>
            </w:r>
          </w:p>
        </w:tc>
        <w:tc>
          <w:tcPr>
            <w:tcW w:w="2089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3ч</w:t>
            </w:r>
          </w:p>
        </w:tc>
        <w:tc>
          <w:tcPr>
            <w:tcW w:w="1951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4ч</w:t>
            </w:r>
          </w:p>
        </w:tc>
        <w:tc>
          <w:tcPr>
            <w:tcW w:w="2010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b/>
                <w:color w:val="000000"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</w:tr>
      <w:tr w:rsidR="00CE580B" w:rsidRPr="00FB19CE" w:rsidTr="00D63197">
        <w:tc>
          <w:tcPr>
            <w:tcW w:w="2923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Предметно-практические действия</w:t>
            </w:r>
          </w:p>
        </w:tc>
        <w:tc>
          <w:tcPr>
            <w:tcW w:w="1409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50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951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089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1951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2010" w:type="dxa"/>
          </w:tcPr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ind w:firstLine="567"/>
              <w:jc w:val="left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  <w:p w:rsidR="00CE580B" w:rsidRPr="00FB19CE" w:rsidRDefault="00CE580B" w:rsidP="00553750">
            <w:pPr>
              <w:widowControl w:val="0"/>
              <w:suppressAutoHyphens/>
              <w:autoSpaceDE w:val="0"/>
              <w:spacing w:line="260" w:lineRule="atLeast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B19CE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102</w:t>
            </w:r>
          </w:p>
        </w:tc>
      </w:tr>
    </w:tbl>
    <w:p w:rsidR="00412C4C" w:rsidRPr="00FB19CE" w:rsidRDefault="00F279A1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 результаты  освоения учебного курса</w:t>
      </w:r>
      <w:r w:rsidR="0055375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FB19CE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ФГОС к АООП для обучающихся с умственной отсталостью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Основным ожидаемым результатом освоения обучающимися является развитие жизненной компетенции, позволяющей достичь максимальной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самостоятельности (в соответствии с физическими и психическими возможностями) в решении повседневных жизненных задач, включение в жизнь общества через индивидуальное поэтапное и планомерное расширение социальных контактов и жизненного опыта.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2C4C" w:rsidRPr="00553750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12C4C" w:rsidRPr="00553750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уровень: 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-ф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ормирование минимального  интереса к обучению, труду предметному рукотворному миру;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-о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владение элементарными  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 опыт конструктивного взаимодействия с взрослыми и сверстниками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минимальное умение взаимодействовать в группе в процессе учебной, игровой, других видах доступной деятельности.</w:t>
      </w:r>
    </w:p>
    <w:p w:rsidR="00412C4C" w:rsidRPr="00553750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уровень: 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-ф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ормирование   интереса к обучению, труду предметному рукотворному миру;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-о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владение  навыками предметно-практической деятельности как                   необходимой основой для самообслуживания, коммуникации, изобразительной, бытовой и трудовой деятельности.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владение  навыками коммуникации и принятыми нормами социального взаимодействия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опыт конструктивного взаимодействия с взрослыми и сверстниками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умение взаимодействовать в группе в процессе учебной, игровой, других видах доступной деятельности.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потребность  участвовать в совместной с другими деятельности, направленной на свое жизнеобеспечение, социальное развитие и помощь </w:t>
      </w:r>
      <w:proofErr w:type="gramStart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553750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412C4C" w:rsidRPr="00553750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Минимальный уровень: </w:t>
      </w:r>
    </w:p>
    <w:p w:rsidR="00412C4C" w:rsidRPr="00FB19CE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 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освоение на элементарном уровне простых действий с предметами и материалами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-использование в работе доступных материалов (пластилин, природный материал; бумага и картон; нитки, тканью.</w:t>
      </w:r>
      <w:proofErr w:type="gramEnd"/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-уметь фиксировать взгляд на предметно - </w:t>
      </w:r>
      <w:proofErr w:type="spell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 (с привлечением внимания голосом).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захватывать и удерживать предмет;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емкости для хранения;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доставать из сухого бассейна предметы;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кулака;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отбирать крупы (единичные представители круп);</w:t>
      </w:r>
    </w:p>
    <w:p w:rsidR="00412C4C" w:rsidRPr="00553750" w:rsidRDefault="00DD6D4D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Достаточный уровень: 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освоение простых действий с предметами и материалами.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-умение следовать определенному порядку (алгоритму, расписанию) при выполнении предметных действий.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-умение рассматривать различные по качеству материалы: бумагу, ткань, природный материал и т.д.;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уметь фиксировать взгляд на предметно - </w:t>
      </w:r>
      <w:proofErr w:type="spellStart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манипулятивной</w:t>
      </w:r>
      <w:proofErr w:type="spellEnd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фиксировать взгляд на движущемся предмете и объекте;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- уметь захватывать, перекладывать, удерживать предмет на правой и левой руке;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открывать и закрывать емкости для хранения;</w:t>
      </w:r>
    </w:p>
    <w:p w:rsidR="00412C4C" w:rsidRPr="00FB19CE" w:rsidRDefault="00553750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уметь сжимать, разглаживать, разрывать, сгибать бумагу различной фактуры, скатывать из бумаги шарики;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-рисовать на бумаге, заворачивать в бумагу предметы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-выполнять последовательно организованные движения;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разрывать полоски бумаги на кусочки с пос</w:t>
      </w:r>
      <w:r w:rsidR="0056646D">
        <w:rPr>
          <w:rFonts w:eastAsia="Times New Roman" w:cs="Times New Roman"/>
          <w:color w:val="000000"/>
          <w:sz w:val="24"/>
          <w:szCs w:val="24"/>
          <w:lang w:eastAsia="ru-RU"/>
        </w:rPr>
        <w:t>ледующим наклеиванием на основу;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с помощью кулака, стакана;</w:t>
      </w:r>
    </w:p>
    <w:p w:rsidR="00412C4C" w:rsidRPr="00FB19CE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уметь пересыпать крупы из одного стакана в другой;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складывать в банку природный материал, доставать его из банки ложкой (пальцами);</w:t>
      </w:r>
    </w:p>
    <w:p w:rsidR="0056646D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разминать пластилин двумя руками, расплющивать его на дощечке, между ладошек, разрывать пластилин на мелкие и большие части, 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соединять пластилин, отщипывать пластилин пальцами, раскатывать пластилин прямыми и круговыми движениям.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играть с учителем в элементарные сюжетные игры (кукла пришла в домик, села на стул и т.д.);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узнавать материалы на ощупь, по звуку;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наполнять железные и пластиковые сосуды различными предметами;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 формирование умения фиксировать взгляд на статичном и </w:t>
      </w:r>
      <w:proofErr w:type="gramStart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движущимся</w:t>
      </w:r>
      <w:proofErr w:type="gramEnd"/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предмете и объекте.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захватывать, удерживать, перекладывать предмет;</w:t>
      </w:r>
    </w:p>
    <w:p w:rsidR="00412C4C" w:rsidRPr="00FB19CE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 формирование умения погружать руки в сухой бассейн и доставать из него предметы;</w:t>
      </w:r>
    </w:p>
    <w:p w:rsidR="00412C4C" w:rsidRDefault="00412C4C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формирование умения пересыпать крупы с помощью стакана, кулака</w:t>
      </w:r>
      <w:r w:rsidR="00FF201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FB19CE" w:rsidRDefault="00F279A1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="00412C4C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Содержание  коррекционного курса«Предметно-практические действия»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Действия с материалами.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Предметно – </w:t>
      </w:r>
      <w:proofErr w:type="spellStart"/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манипулятивная</w:t>
      </w:r>
      <w:proofErr w:type="spellEnd"/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деятельность педагога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Узнавание знакомых предметов. Нахождение знакомых предметов среди 2—3 незнакомых. Выбор своей игрушки среди других. Выбор игрушки, которую назвал педагог, из 2—3 других. Фиксирование взора на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предметно-манипулятивной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деятельности педагога. Наблюдение и прослеживание солнечного зайчика, карманного фонаря. Узнавание, нахождение, показ и отбор парных предметов. Соотнесение предмета с его изображением на картинке.</w:t>
      </w:r>
    </w:p>
    <w:p w:rsidR="00412C4C" w:rsidRPr="00553750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Пересыпание материала</w:t>
      </w:r>
      <w:r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(крупа, песок, земля, мелкие предметы) двумя руками, с использованием инструмента (лопатка, стаканчик и др.)</w:t>
      </w:r>
      <w:proofErr w:type="gramEnd"/>
    </w:p>
    <w:p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природными материалами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Правила поведения на экскурсии в природе. Экскурсия в природу с целью сбора природных материалов. Узнавание, различение, называние растений и собираемых природных материалов (желуди, листья, каштаны). Вместе с педагогом сбор природных материалов (поднимание, отрывание). Сортировка, первичная обработка, размещение на хранение природных материалов. Составление букетов из осенних листьев. Подвижная аппликация из сухих листьев. Накладывание совместно с учителем сухих листьев на соответствующее контурное изображение без наклеивания.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Переливание материала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(воды) двумя руками (с использованием инструмента (стаканчик, ложка др.)).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пластическими материалами (тесто, пластилин)</w:t>
      </w:r>
      <w:r w:rsidR="0056646D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 xml:space="preserve">         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Правила работы с тестом и пластилином. Цвет пластилина, свойства теста и пластилина. Лепка учителем предметов с комментированием. Упражнения в узнавании в лепных поделках реальных объектов, в распознавании в ближайшем окружении предметов из теста (хлебобулочные, кондитерские изделия).</w:t>
      </w:r>
    </w:p>
    <w:p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Формование пластических материалов специальными формами, крышечками от баночек, коробочками и т. д. Обыгрывание выполняемых действий под руководством учителя.</w:t>
      </w:r>
    </w:p>
    <w:p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Обучение разнообразным приемам действий с пластическими материалами: отрывание кусочков теста, пластилина пальцами; сплющивание кусочков теста, пластилина между ладонями; разминание (ладонью и пальцами на подкладной доске, двумя ладонями); «шлепанье» (похлопывание ладонью по тесту или пластилину)</w:t>
      </w:r>
      <w:proofErr w:type="gramStart"/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;р</w:t>
      </w:r>
      <w:proofErr w:type="gramEnd"/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азрывание кусочков пластилина, теста; раскатывание небольших кусочков теста и пластилина ладонью на подкладной доске (палочки, столбики);соединение концов палочки в кольцо, с </w:t>
      </w:r>
      <w:proofErr w:type="spellStart"/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примазыванием</w:t>
      </w:r>
      <w:proofErr w:type="spellEnd"/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места соединения; разрезание палочки стекой.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бумагой и фольгой</w:t>
      </w:r>
      <w:r w:rsidR="0056646D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Практическое знакомство с бумагой и фольгой. Упражнения с бумагой и фольгой: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; разглаживание ладонью; разрывание; отрывание небольших кусочков; сгибание по прямым линиям произвольно (в любом направлении); разгибание и разглаживание листа по месту сгиба. Складывание фигурок из бумаги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Складывание бумажных салфеток. Размещение их в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салфетницах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proofErr w:type="gramStart"/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Подвижная</w:t>
      </w:r>
      <w:proofErr w:type="gramEnd"/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аппликации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из готовых деталей: «Мои игрушки», «Листопад», «Овощи рассыпались» и др.</w:t>
      </w:r>
    </w:p>
    <w:p w:rsidR="00412C4C" w:rsidRPr="00553750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Составление предметных изображений, состоящих из пяти частей. Узнавание, нахождение, показывание, называние предметных изображений, накладывание их на контурное изображение.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Работа с нитками и тканью</w:t>
      </w:r>
      <w:r w:rsidR="0056646D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Знакомство с тканью. Действия с тканью: захват, удержание,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, разглаживание, вытягивание. Обыгрывание выполняемых действий с помощью учителя. Наматывание ниток на картонку, катушку из дерева, из пластмассы. Сматывание ниток в клубок.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2A5F61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Действия с предметами.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Использование в наглядных ситуациях предмета как орудия действия: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использование стула (скамейки) для доставания предмета, находящегося высоко; выбор предмета для доставания объекта, находящегося в труднодоступном месте.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Захватывание, удержание, отпускание предмета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CE580B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Узнавание предметов и различение их: по цвету (красный, синий, желтый);</w:t>
      </w:r>
    </w:p>
    <w:p w:rsidR="00412C4C" w:rsidRPr="00CE580B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по форме (шар, куб); по размеру (большой, маленький).</w:t>
      </w:r>
    </w:p>
    <w:p w:rsidR="00412C4C" w:rsidRPr="00CE580B" w:rsidRDefault="00412C4C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Выбор совместно, </w:t>
      </w:r>
      <w:proofErr w:type="spellStart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Pr="00CE580B">
        <w:rPr>
          <w:rFonts w:eastAsia="Times New Roman" w:cs="Times New Roman"/>
          <w:color w:val="000000"/>
          <w:sz w:val="24"/>
          <w:szCs w:val="24"/>
          <w:lang w:eastAsia="ru-RU"/>
        </w:rPr>
        <w:t>, по подражанию, по образцу предметов одного цвета (формы, размера) из 5—6 предметов двух контрастных цветов (объемных форм, двух контрастных размеров). Сравнение предметов по цвету (форме, размеру) путем прикладывания их друг к другу. Группировка однородных предметов по цвету (форме, размеру). Выкладывание цветных предметов на лентах (полосках) соответствующего цвета.  Размещение в ряд различных по размеру предметов.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Встряхивание предмета, издающего звук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(бутылочки с бусинками или крупой и др.)</w:t>
      </w:r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Толкание предмета от себя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(игрушка на колесиках, почтовый ящик, входная дверь и др.).</w:t>
      </w:r>
    </w:p>
    <w:p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proofErr w:type="gramStart"/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Вращение предмета</w:t>
      </w:r>
      <w:r w:rsidR="00412C4C" w:rsidRPr="00553750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Закручивание руками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закрывающиеся крышки на банках, бутылках, детали конструктора с гайками и др.), завод механических игрушек, часов.</w:t>
      </w:r>
      <w:proofErr w:type="gramEnd"/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Сжимание предмет</w:t>
      </w:r>
      <w:proofErr w:type="gramStart"/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задание с прищепками)</w:t>
      </w:r>
      <w:r w:rsidR="00412C4C" w:rsidRPr="00553750">
        <w:rPr>
          <w:rFonts w:eastAsia="Times New Roman" w:cs="Times New Roman"/>
          <w:color w:val="FF0000"/>
          <w:sz w:val="24"/>
          <w:szCs w:val="24"/>
          <w:lang w:eastAsia="ru-RU"/>
        </w:rPr>
        <w:t> 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выполнять элементарные действия с прищепками, различать их по цвету</w:t>
      </w:r>
    </w:p>
    <w:p w:rsidR="00412C4C" w:rsidRPr="00CE580B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Выполнение простых подражательных движений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 «делаем вместе» — движения рук, кистей. </w:t>
      </w:r>
      <w:proofErr w:type="gram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Выполнение совместно, </w:t>
      </w:r>
      <w:proofErr w:type="spellStart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полусопряженно</w:t>
      </w:r>
      <w:proofErr w:type="spellEnd"/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 подражанию следующих действий с предметами</w:t>
      </w:r>
      <w:r w:rsidR="00412C4C" w:rsidRPr="00CE580B">
        <w:rPr>
          <w:rFonts w:eastAsia="Times New Roman" w:cs="Times New Roman"/>
          <w:color w:val="000000"/>
          <w:sz w:val="24"/>
          <w:szCs w:val="24"/>
          <w:lang w:eastAsia="ru-RU"/>
        </w:rPr>
        <w:t>: катание шариков в определенном направлении; складывание шариков в емкости; перекладывание предметов из одной емкости в другую; открывание и закрывание двери, коробок, матрешек; складывание предметов в коробку так, чтобы ее можно было закрыть крышкой; нанизывание предметов одинакового размера с отверстиями на стержень.</w:t>
      </w:r>
      <w:proofErr w:type="gramEnd"/>
    </w:p>
    <w:p w:rsidR="00412C4C" w:rsidRPr="00553750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Конструирование</w:t>
      </w:r>
      <w:r w:rsidR="0056646D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12C4C" w:rsidRPr="00FB19CE" w:rsidRDefault="0055375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знакомство со счетными палочками. Раскладывание их на столе произвольно. Узнавание, различение и отбор счетных палочек с учетом цвета. Накладывание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счетных палочек на контурное изображение. </w:t>
      </w:r>
      <w:proofErr w:type="gramStart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Складывание из счетных палочек простейших фигур (совместно, по подражанию и по образцу): ворота; дорожки,</w:t>
      </w:r>
      <w:r w:rsidR="005664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тропинки; окно, домики;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грибок, качели; стульчик.</w:t>
      </w:r>
      <w:proofErr w:type="gramEnd"/>
    </w:p>
    <w:p w:rsidR="00412C4C" w:rsidRPr="0056646D" w:rsidRDefault="00553750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Практическое знакомство с мозаикой, правилами обращения с ней</w:t>
      </w:r>
      <w:proofErr w:type="gramStart"/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:б</w:t>
      </w:r>
      <w:proofErr w:type="gramEnd"/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рать аккуратно тремя пальцами правой руки; поворачивать ножкой к панели;</w:t>
      </w:r>
      <w:r w:rsidR="0032141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придерживать панель левой рукой; плотно вставлять ножку в отверстие панели. Заполнение панели мозаикой произвольно. Выкладывание узоров с соблюдением цвета: домики и флажки (один ряд из белой мозаики — домики, над домиками флажки — второй ряд из красной мозаики); курочки и цыплята (один ряд из белой мозаики — курочки, второй ряд из желтой — цыплята).</w:t>
      </w:r>
      <w:r w:rsidR="00412C4C" w:rsidRP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412C4C" w:rsidRPr="00FB19CE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="00412C4C" w:rsidRPr="00553750">
        <w:rPr>
          <w:rFonts w:eastAsia="Times New Roman" w:cs="Times New Roman"/>
          <w:bCs/>
          <w:color w:val="000000"/>
          <w:sz w:val="24"/>
          <w:szCs w:val="24"/>
          <w:lang w:eastAsia="ru-RU"/>
        </w:rPr>
        <w:t>Нанизывание предметов</w:t>
      </w:r>
      <w:r w:rsidR="00412C4C" w:rsidRPr="00553750">
        <w:rPr>
          <w:rFonts w:eastAsia="Times New Roman" w:cs="Times New Roman"/>
          <w:color w:val="000000"/>
          <w:sz w:val="24"/>
          <w:szCs w:val="24"/>
          <w:lang w:eastAsia="ru-RU"/>
        </w:rPr>
        <w:t> (</w:t>
      </w:r>
      <w:r w:rsidR="00412C4C" w:rsidRPr="0056646D">
        <w:rPr>
          <w:rFonts w:eastAsia="Times New Roman" w:cs="Times New Roman"/>
          <w:color w:val="000000"/>
          <w:sz w:val="24"/>
          <w:szCs w:val="24"/>
          <w:lang w:eastAsia="ru-RU"/>
        </w:rPr>
        <w:t>нанизывание колец на штырь; нанизывание крупных бус на проволоку, шпагат, тонкий шнур; нанизывание колец пирамидки с учетом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цвета).</w:t>
      </w:r>
    </w:p>
    <w:p w:rsidR="0056646D" w:rsidRPr="004B65CE" w:rsidRDefault="00321418" w:rsidP="0032141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Итоги обучения подводятся </w:t>
      </w:r>
      <w:proofErr w:type="spellStart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безотметочным</w:t>
      </w:r>
      <w:proofErr w:type="spellEnd"/>
      <w:r w:rsidR="00412C4C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методом на протяжении всего коррекцио</w:t>
      </w:r>
      <w:r w:rsidR="0056646D">
        <w:rPr>
          <w:rFonts w:eastAsia="Times New Roman" w:cs="Times New Roman"/>
          <w:color w:val="000000"/>
          <w:sz w:val="24"/>
          <w:szCs w:val="24"/>
          <w:lang w:eastAsia="ru-RU"/>
        </w:rPr>
        <w:t>нно – педагогического  процесса.</w:t>
      </w:r>
    </w:p>
    <w:p w:rsidR="00F279A1" w:rsidRPr="00FB19CE" w:rsidRDefault="004B65CE" w:rsidP="00553750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279A1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279A1" w:rsidRPr="00FB19C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курса</w:t>
      </w:r>
      <w:r w:rsidR="0056646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279A1" w:rsidRPr="00FB19CE" w:rsidRDefault="00F279A1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доска большая универсальная (с возможностью магнитного крепления);</w:t>
      </w:r>
    </w:p>
    <w:p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компьютер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, проектор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нанизывания на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стержень, шнур, нить (кольца, шары, бусины);  </w:t>
      </w:r>
    </w:p>
    <w:p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звучащие предметы для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встряхивания;</w:t>
      </w:r>
    </w:p>
    <w:p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предметы для сжимания (мячи различной  фактуры, разного </w:t>
      </w:r>
      <w:r w:rsidR="002A5F6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диаметра),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вставления (стаканчики одинаковой величины);</w:t>
      </w:r>
    </w:p>
    <w:p w:rsidR="00F279A1" w:rsidRPr="00FB19CE" w:rsidRDefault="00F279A1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различны</w:t>
      </w:r>
      <w:r w:rsidR="00FF2019">
        <w:rPr>
          <w:rFonts w:eastAsia="Times New Roman" w:cs="Times New Roman"/>
          <w:color w:val="000000"/>
          <w:sz w:val="24"/>
          <w:szCs w:val="24"/>
          <w:lang w:eastAsia="ru-RU"/>
        </w:rPr>
        <w:t>е по форме, величине, цвету наборы материала (в т.ч.</w:t>
      </w: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природного);</w:t>
      </w:r>
    </w:p>
    <w:p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наборы предметов для занятий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; </w:t>
      </w:r>
    </w:p>
    <w:p w:rsidR="00F279A1" w:rsidRPr="00FB19CE" w:rsidRDefault="00321418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>мозаики;</w:t>
      </w:r>
    </w:p>
    <w:p w:rsidR="00F279A1" w:rsidRPr="00FB19CE" w:rsidRDefault="00FF2019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пиктограммы с изображениями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занятий, моментов и др. событий;</w:t>
      </w:r>
    </w:p>
    <w:p w:rsidR="00F279A1" w:rsidRPr="00FB19CE" w:rsidRDefault="00321418" w:rsidP="00553750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Дидактические материалы:</w:t>
      </w:r>
    </w:p>
    <w:p w:rsidR="00F279A1" w:rsidRPr="00FB19CE" w:rsidRDefault="00F279A1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B19CE">
        <w:rPr>
          <w:rFonts w:eastAsia="Times New Roman" w:cs="Times New Roman"/>
          <w:color w:val="000000"/>
          <w:sz w:val="24"/>
          <w:szCs w:val="24"/>
          <w:lang w:eastAsia="ru-RU"/>
        </w:rPr>
        <w:t>- предметов различной формы, величины, цвета;</w:t>
      </w:r>
    </w:p>
    <w:p w:rsidR="00F279A1" w:rsidRPr="00FB19CE" w:rsidRDefault="0056646D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- изображения</w:t>
      </w:r>
      <w:r w:rsidR="00F279A1" w:rsidRPr="00FB19C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предметов, люде</w:t>
      </w:r>
      <w:r w:rsidR="00321418">
        <w:rPr>
          <w:rFonts w:eastAsia="Times New Roman" w:cs="Times New Roman"/>
          <w:color w:val="000000"/>
          <w:sz w:val="24"/>
          <w:szCs w:val="24"/>
          <w:lang w:eastAsia="ru-RU"/>
        </w:rPr>
        <w:t>й, объектов природы, цифр и др.</w:t>
      </w:r>
    </w:p>
    <w:p w:rsidR="00643390" w:rsidRPr="005B5A5F" w:rsidRDefault="00643390" w:rsidP="00553750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643390" w:rsidRPr="005B5A5F" w:rsidSect="0050732B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F51" w:rsidRDefault="00714F51" w:rsidP="00CE580B">
      <w:pPr>
        <w:spacing w:line="240" w:lineRule="auto"/>
      </w:pPr>
      <w:r>
        <w:separator/>
      </w:r>
    </w:p>
  </w:endnote>
  <w:endnote w:type="continuationSeparator" w:id="0">
    <w:p w:rsidR="00714F51" w:rsidRDefault="00714F51" w:rsidP="00CE5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0631"/>
      <w:docPartObj>
        <w:docPartGallery w:val="Page Numbers (Bottom of Page)"/>
        <w:docPartUnique/>
      </w:docPartObj>
    </w:sdtPr>
    <w:sdtContent>
      <w:p w:rsidR="00CE580B" w:rsidRDefault="00FA4C81">
        <w:pPr>
          <w:pStyle w:val="a6"/>
          <w:jc w:val="center"/>
        </w:pPr>
        <w:r>
          <w:fldChar w:fldCharType="begin"/>
        </w:r>
        <w:r w:rsidR="00CE580B">
          <w:instrText>PAGE   \* MERGEFORMAT</w:instrText>
        </w:r>
        <w:r>
          <w:fldChar w:fldCharType="separate"/>
        </w:r>
        <w:r w:rsidR="0050732B">
          <w:rPr>
            <w:noProof/>
          </w:rPr>
          <w:t>2</w:t>
        </w:r>
        <w:r>
          <w:fldChar w:fldCharType="end"/>
        </w:r>
      </w:p>
    </w:sdtContent>
  </w:sdt>
  <w:p w:rsidR="00CE580B" w:rsidRDefault="00CE58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F51" w:rsidRDefault="00714F51" w:rsidP="00CE580B">
      <w:pPr>
        <w:spacing w:line="240" w:lineRule="auto"/>
      </w:pPr>
      <w:r>
        <w:separator/>
      </w:r>
    </w:p>
  </w:footnote>
  <w:footnote w:type="continuationSeparator" w:id="0">
    <w:p w:rsidR="00714F51" w:rsidRDefault="00714F51" w:rsidP="00CE5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6EEA"/>
    <w:multiLevelType w:val="multilevel"/>
    <w:tmpl w:val="8EB43702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abstractNum w:abstractNumId="1">
    <w:nsid w:val="0D896C6D"/>
    <w:multiLevelType w:val="multilevel"/>
    <w:tmpl w:val="A59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40D39"/>
    <w:multiLevelType w:val="multilevel"/>
    <w:tmpl w:val="D95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05826"/>
    <w:multiLevelType w:val="multilevel"/>
    <w:tmpl w:val="C91C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B26C2"/>
    <w:multiLevelType w:val="multilevel"/>
    <w:tmpl w:val="4940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BD4457"/>
    <w:multiLevelType w:val="multilevel"/>
    <w:tmpl w:val="1DD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83858"/>
    <w:multiLevelType w:val="multilevel"/>
    <w:tmpl w:val="9D48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4B7B09"/>
    <w:multiLevelType w:val="multilevel"/>
    <w:tmpl w:val="B39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91150"/>
    <w:multiLevelType w:val="multilevel"/>
    <w:tmpl w:val="BE28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54A6F"/>
    <w:multiLevelType w:val="multilevel"/>
    <w:tmpl w:val="ADDE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62AFA"/>
    <w:multiLevelType w:val="multilevel"/>
    <w:tmpl w:val="0B1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42ACC"/>
    <w:multiLevelType w:val="multilevel"/>
    <w:tmpl w:val="3242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E4ABE"/>
    <w:multiLevelType w:val="multilevel"/>
    <w:tmpl w:val="5BA2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C4C"/>
    <w:rsid w:val="000912B2"/>
    <w:rsid w:val="000F52E2"/>
    <w:rsid w:val="002A5F61"/>
    <w:rsid w:val="00321418"/>
    <w:rsid w:val="003E2F08"/>
    <w:rsid w:val="00412C4C"/>
    <w:rsid w:val="004B65CE"/>
    <w:rsid w:val="004F733D"/>
    <w:rsid w:val="0050732B"/>
    <w:rsid w:val="00553750"/>
    <w:rsid w:val="0056646D"/>
    <w:rsid w:val="005B5A5F"/>
    <w:rsid w:val="00643390"/>
    <w:rsid w:val="00675F90"/>
    <w:rsid w:val="006A5D12"/>
    <w:rsid w:val="00714F51"/>
    <w:rsid w:val="00812508"/>
    <w:rsid w:val="008201CB"/>
    <w:rsid w:val="00A555BB"/>
    <w:rsid w:val="00B301BD"/>
    <w:rsid w:val="00B94F60"/>
    <w:rsid w:val="00BD0878"/>
    <w:rsid w:val="00C500B9"/>
    <w:rsid w:val="00C777EC"/>
    <w:rsid w:val="00C90DA1"/>
    <w:rsid w:val="00CE580B"/>
    <w:rsid w:val="00CE7F3A"/>
    <w:rsid w:val="00DD6D4D"/>
    <w:rsid w:val="00DF1EF0"/>
    <w:rsid w:val="00E7623B"/>
    <w:rsid w:val="00F279A1"/>
    <w:rsid w:val="00FA4C81"/>
    <w:rsid w:val="00FB19CE"/>
    <w:rsid w:val="00FC7DF4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64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5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6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12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64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80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E580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80B"/>
    <w:rPr>
      <w:rFonts w:ascii="Times New Roman" w:hAnsi="Times New Roman"/>
      <w:sz w:val="28"/>
    </w:rPr>
  </w:style>
  <w:style w:type="paragraph" w:styleId="a8">
    <w:name w:val="Normal (Web)"/>
    <w:basedOn w:val="a"/>
    <w:uiPriority w:val="99"/>
    <w:unhideWhenUsed/>
    <w:rsid w:val="00CE580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5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22</cp:revision>
  <cp:lastPrinted>2021-09-01T07:14:00Z</cp:lastPrinted>
  <dcterms:created xsi:type="dcterms:W3CDTF">2019-09-07T17:36:00Z</dcterms:created>
  <dcterms:modified xsi:type="dcterms:W3CDTF">2021-09-15T09:51:00Z</dcterms:modified>
</cp:coreProperties>
</file>