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8C" w:rsidRDefault="00FC1B8C" w:rsidP="009D235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86690" cy="6117016"/>
            <wp:effectExtent l="19050" t="0" r="210" b="0"/>
            <wp:docPr id="1" name="Рисунок 0" descr="ППД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Д 4 к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1519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4C" w:rsidRPr="0059030A" w:rsidRDefault="00F279A1" w:rsidP="009D2355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2BEF" w:rsidRPr="00EF2BEF" w:rsidRDefault="00412C4C" w:rsidP="009D2355">
      <w:pPr>
        <w:autoSpaceDE w:val="0"/>
        <w:spacing w:line="240" w:lineRule="auto"/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</w:pPr>
      <w:r w:rsidRPr="0059030A">
        <w:rPr>
          <w:color w:val="000000"/>
        </w:rPr>
        <w:t>     </w:t>
      </w:r>
      <w:proofErr w:type="gramStart"/>
      <w:r w:rsidR="00EF2BEF" w:rsidRPr="00EF2BEF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Адаптированна</w:t>
      </w:r>
      <w:r w:rsidR="00EF2BEF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я рабочая программа по коррекционному курсу «Предметно – практические действия</w:t>
      </w:r>
      <w:r w:rsidR="0060223E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» 4</w:t>
      </w:r>
      <w:r w:rsidR="00EF2BEF" w:rsidRPr="00EF2BEF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EF2BEF" w:rsidRPr="00EF2BEF" w:rsidRDefault="00EF2BEF" w:rsidP="009D2355">
      <w:pPr>
        <w:autoSpaceDE w:val="0"/>
        <w:spacing w:after="20" w:line="240" w:lineRule="auto"/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</w:pPr>
      <w:r w:rsidRPr="00EF2BEF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1.Федеральный закон «Об образовании в Российской Федерации» от 29.12.2012 №273-ФЗ.</w:t>
      </w:r>
    </w:p>
    <w:p w:rsidR="00EF2BEF" w:rsidRPr="00EF2BEF" w:rsidRDefault="00EF2BEF" w:rsidP="009D2355">
      <w:pPr>
        <w:autoSpaceDE w:val="0"/>
        <w:spacing w:after="20" w:line="240" w:lineRule="auto"/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</w:pPr>
      <w:r w:rsidRPr="00EF2BEF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EF2BEF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EF2BEF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 с умственной отсталостью (интеллектуальными нарушениями)».</w:t>
      </w:r>
    </w:p>
    <w:p w:rsidR="00EF2BEF" w:rsidRPr="00EF2BEF" w:rsidRDefault="00EF2BEF" w:rsidP="009D2355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2B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3.Учебный план отделения для </w:t>
      </w:r>
      <w:proofErr w:type="gramStart"/>
      <w:r w:rsidRPr="00EF2BEF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2B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412C4C" w:rsidRDefault="00EF2BEF" w:rsidP="009D2355">
      <w:pPr>
        <w:spacing w:line="240" w:lineRule="auto"/>
        <w:rPr>
          <w:color w:val="000000"/>
        </w:rPr>
      </w:pPr>
      <w:r w:rsidRPr="00EF2B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4.Адаптированная образовательная программа отделения для </w:t>
      </w:r>
      <w:proofErr w:type="gramStart"/>
      <w:r w:rsidRPr="00EF2BEF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2B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  <w:r w:rsidR="00CE580B" w:rsidRPr="0059030A">
        <w:rPr>
          <w:color w:val="000000"/>
        </w:rPr>
        <w:t xml:space="preserve">    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16FF0">
        <w:rPr>
          <w:rFonts w:ascii="Times New Roman" w:hAnsi="Times New Roman" w:cs="Times New Roman"/>
          <w:sz w:val="24"/>
          <w:szCs w:val="24"/>
        </w:rPr>
        <w:t>Вследствие органического поражения ЦНС у обучающихся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</w:t>
      </w:r>
      <w:proofErr w:type="gramEnd"/>
      <w:r w:rsidRPr="00616FF0">
        <w:rPr>
          <w:rFonts w:ascii="Times New Roman" w:hAnsi="Times New Roman" w:cs="Times New Roman"/>
          <w:sz w:val="24"/>
          <w:szCs w:val="24"/>
        </w:rPr>
        <w:t xml:space="preserve"> У многих обучающихся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FF0">
        <w:rPr>
          <w:rFonts w:ascii="Times New Roman" w:hAnsi="Times New Roman" w:cs="Times New Roman"/>
          <w:sz w:val="24"/>
          <w:szCs w:val="24"/>
        </w:rPr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FF0">
        <w:rPr>
          <w:rFonts w:ascii="Times New Roman" w:hAnsi="Times New Roman" w:cs="Times New Roman"/>
          <w:sz w:val="24"/>
          <w:szCs w:val="24"/>
        </w:rPr>
        <w:t>Программно-методически</w:t>
      </w:r>
      <w:r>
        <w:rPr>
          <w:rFonts w:ascii="Times New Roman" w:hAnsi="Times New Roman" w:cs="Times New Roman"/>
          <w:sz w:val="24"/>
          <w:szCs w:val="24"/>
        </w:rPr>
        <w:t>й материал включает 2 раздела: «Действия с материалами», «Действия с предметами»</w:t>
      </w:r>
      <w:r w:rsidRPr="00616FF0">
        <w:rPr>
          <w:rFonts w:ascii="Times New Roman" w:hAnsi="Times New Roman" w:cs="Times New Roman"/>
          <w:sz w:val="24"/>
          <w:szCs w:val="24"/>
        </w:rPr>
        <w:t>.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FF0">
        <w:rPr>
          <w:rFonts w:ascii="Times New Roman" w:hAnsi="Times New Roman" w:cs="Times New Roman"/>
          <w:sz w:val="24"/>
          <w:szCs w:val="24"/>
        </w:rPr>
        <w:t>В процессе обучения обучающиеся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412C4C" w:rsidRPr="0059030A" w:rsidRDefault="00F279A1" w:rsidP="009D2355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EF2BEF" w:rsidP="00EF2BEF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Коррекционный курс </w:t>
      </w:r>
      <w:r w:rsidR="00616FF0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Предметно</w:t>
      </w:r>
      <w:r w:rsidR="006022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</w:t>
      </w:r>
      <w:r w:rsidR="00616FF0">
        <w:rPr>
          <w:rFonts w:eastAsia="Times New Roman" w:cs="Times New Roman"/>
          <w:color w:val="000000"/>
          <w:sz w:val="24"/>
          <w:szCs w:val="24"/>
          <w:lang w:eastAsia="ru-RU"/>
        </w:rPr>
        <w:t>рактические действия»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12C4C" w:rsidRPr="0059030A" w:rsidRDefault="00EF2BEF" w:rsidP="00EF2BEF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9D2355" w:rsidRDefault="00EF2BEF" w:rsidP="009D235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На занятиях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Занятия  ППД способствуют формированию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Важно показать детям, что большинство действий в быту, </w:t>
      </w:r>
      <w:r w:rsidR="009D2355">
        <w:rPr>
          <w:rFonts w:eastAsia="Times New Roman" w:cs="Times New Roman"/>
          <w:color w:val="000000"/>
          <w:sz w:val="24"/>
          <w:szCs w:val="24"/>
          <w:lang w:eastAsia="ru-RU"/>
        </w:rPr>
        <w:t>связанные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трудом, с удовлетворением жизненных потребностей, человек п</w:t>
      </w:r>
      <w:r w:rsidR="001A5C50">
        <w:rPr>
          <w:rFonts w:eastAsia="Times New Roman" w:cs="Times New Roman"/>
          <w:color w:val="000000"/>
          <w:sz w:val="24"/>
          <w:szCs w:val="24"/>
          <w:lang w:eastAsia="ru-RU"/>
        </w:rPr>
        <w:t>роизводит, используя предметы – о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рудия, вспомогательные средства (стул, ложка, чашка, ножницы и т. д.).</w:t>
      </w:r>
      <w:r w:rsidR="009D23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3281F" w:rsidRDefault="009D2355" w:rsidP="009D235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23281F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="0023281F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="0023281F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методом на протяжении всего </w:t>
      </w:r>
      <w:proofErr w:type="spellStart"/>
      <w:r w:rsidR="0023281F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коррекцио</w:t>
      </w:r>
      <w:r w:rsidR="0023281F">
        <w:rPr>
          <w:rFonts w:eastAsia="Times New Roman" w:cs="Times New Roman"/>
          <w:color w:val="000000"/>
          <w:sz w:val="24"/>
          <w:szCs w:val="24"/>
          <w:lang w:eastAsia="ru-RU"/>
        </w:rPr>
        <w:t>нно</w:t>
      </w:r>
      <w:proofErr w:type="spellEnd"/>
      <w:r w:rsidR="002328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педагогического </w:t>
      </w:r>
      <w:r w:rsidR="0023281F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процесса.</w:t>
      </w:r>
    </w:p>
    <w:p w:rsidR="00CE580B" w:rsidRPr="0059030A" w:rsidRDefault="00CE580B" w:rsidP="0059030A">
      <w:pPr>
        <w:shd w:val="clear" w:color="auto" w:fill="FFFFFF"/>
        <w:spacing w:after="20" w:line="240" w:lineRule="auto"/>
        <w:ind w:firstLine="8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кционного курса в учебном плане.</w:t>
      </w:r>
    </w:p>
    <w:p w:rsidR="0059030A" w:rsidRDefault="00CE580B" w:rsidP="009D2355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Курс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</w:t>
      </w:r>
      <w:r w:rsidR="0060223E">
        <w:rPr>
          <w:rFonts w:eastAsia="Times New Roman" w:cs="Times New Roman"/>
          <w:color w:val="000000"/>
          <w:sz w:val="24"/>
          <w:szCs w:val="24"/>
          <w:lang w:eastAsia="ru-RU"/>
        </w:rPr>
        <w:t>о-практические действия» входи</w:t>
      </w:r>
      <w:r w:rsidR="00EF2BEF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в образовательную область «Коррекционные курсы». </w:t>
      </w:r>
      <w:r w:rsidRPr="005903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="006022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1 час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неделю,</w:t>
      </w:r>
      <w:r w:rsidR="006022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34 учебные недели,  34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59030A" w:rsidRPr="00CE580B" w:rsidRDefault="0059030A" w:rsidP="0059030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2714"/>
        <w:gridCol w:w="1984"/>
        <w:gridCol w:w="1843"/>
        <w:gridCol w:w="1843"/>
        <w:gridCol w:w="1559"/>
        <w:gridCol w:w="1417"/>
      </w:tblGrid>
      <w:tr w:rsidR="0059030A" w:rsidRPr="00FB19CE" w:rsidTr="001A5C50">
        <w:tc>
          <w:tcPr>
            <w:tcW w:w="292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 курс</w:t>
            </w:r>
          </w:p>
        </w:tc>
        <w:tc>
          <w:tcPr>
            <w:tcW w:w="2714" w:type="dxa"/>
          </w:tcPr>
          <w:p w:rsidR="0059030A" w:rsidRPr="00FB19CE" w:rsidRDefault="001A5C50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Кол-во </w:t>
            </w:r>
            <w:r w:rsidR="0059030A"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984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84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184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55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1417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59030A" w:rsidRPr="00FB19CE" w:rsidTr="001A5C50">
        <w:tc>
          <w:tcPr>
            <w:tcW w:w="292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2714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60223E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60223E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4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60223E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4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60223E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59030A"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60223E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7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60223E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412C4C" w:rsidRPr="0059030A" w:rsidRDefault="00F279A1" w:rsidP="00CB0F20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</w:t>
      </w:r>
      <w:r w:rsidR="00CB0F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ностные и предметные результаты</w:t>
      </w:r>
      <w:r w:rsidR="0060223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освоения коррекционного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CB0F2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6FF0" w:rsidRPr="004A2F61" w:rsidRDefault="00616FF0" w:rsidP="00616FF0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Pr="004A2F61">
        <w:rPr>
          <w:rFonts w:cs="Times New Roman"/>
          <w:sz w:val="24"/>
          <w:szCs w:val="24"/>
        </w:rPr>
        <w:t>Личностные результаты:</w:t>
      </w:r>
    </w:p>
    <w:p w:rsidR="00616FF0" w:rsidRPr="004A2F61" w:rsidRDefault="00616FF0" w:rsidP="00616FF0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4A2F61">
        <w:rPr>
          <w:rStyle w:val="c6"/>
          <w:rFonts w:cs="Times New Roman"/>
          <w:color w:val="000000"/>
          <w:sz w:val="24"/>
          <w:szCs w:val="24"/>
        </w:rPr>
        <w:t>-</w:t>
      </w:r>
      <w:r w:rsidRPr="004A2F61">
        <w:rPr>
          <w:rFonts w:cs="Times New Roman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-социально-эмоциональное участие в процессе общения и совместной деятельности;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окружающим;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616FF0" w:rsidRPr="004A2F61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412C4C" w:rsidRPr="00FD01D1" w:rsidRDefault="00FD01D1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412C4C" w:rsidRPr="00FD01D1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</w:t>
      </w:r>
      <w:r w:rsidR="00FD01D1">
        <w:rPr>
          <w:rFonts w:eastAsia="Times New Roman" w:cs="Times New Roman"/>
          <w:color w:val="000000"/>
          <w:sz w:val="24"/>
          <w:szCs w:val="24"/>
          <w:lang w:eastAsia="ru-RU"/>
        </w:rPr>
        <w:t>твий с предметами и материалами;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</w:t>
      </w:r>
      <w:r w:rsidR="00FD0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выполнении предметных действий;</w:t>
      </w:r>
    </w:p>
    <w:p w:rsidR="00FD01D1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-умение рассматривать различные по качеству материалы: бумагу, ткань, природный материал и т.д.;</w:t>
      </w:r>
    </w:p>
    <w:p w:rsidR="00412C4C" w:rsidRPr="0059030A" w:rsidRDefault="00FD01D1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уметь фик</w:t>
      </w:r>
      <w:r w:rsidR="009D23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сировать взгляд на предметно – </w:t>
      </w:r>
      <w:proofErr w:type="spellStart"/>
      <w:r w:rsidR="009D235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анипулятивной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педагога;</w:t>
      </w:r>
    </w:p>
    <w:p w:rsidR="00412C4C" w:rsidRPr="0059030A" w:rsidRDefault="00FD01D1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уметь фиксировать взгляд на движущемся предмете и объекте;</w:t>
      </w:r>
    </w:p>
    <w:p w:rsidR="00412C4C" w:rsidRPr="0059030A" w:rsidRDefault="00FD01D1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уметь захватывать, перекладывать, удерживать предмет на правой и левой руке;</w:t>
      </w:r>
    </w:p>
    <w:p w:rsidR="00412C4C" w:rsidRPr="0059030A" w:rsidRDefault="00FD01D1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уметь открывать и закрывать емкости для хранения;</w:t>
      </w:r>
    </w:p>
    <w:p w:rsidR="00412C4C" w:rsidRPr="0059030A" w:rsidRDefault="00FD01D1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уметь сжимать, разглаживать, разрывать, сгибать бумагу различной фактуры, скатывать из бумаги шарики;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  <w:r w:rsidR="00FD01D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:rsidR="00412C4C" w:rsidRPr="0059030A" w:rsidRDefault="00FD01D1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уметь разрывать полоски бумаги на кусочки с пос</w:t>
      </w:r>
      <w:r w:rsidR="0056646D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:rsidR="00FD01D1" w:rsidRPr="0059030A" w:rsidRDefault="00FD01D1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разминать пластилин двумя руками, расплющивать его на дощечке, между ладошек, разрывать пластилин на мелкие и большие части, </w:t>
      </w:r>
    </w:p>
    <w:p w:rsidR="00412C4C" w:rsidRPr="0059030A" w:rsidRDefault="00FD01D1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 прямыми и круговыми движениям;</w:t>
      </w:r>
    </w:p>
    <w:p w:rsidR="00412C4C" w:rsidRPr="0059030A" w:rsidRDefault="00FD01D1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играть с учителем в элементарные сюжетные игры (кукла пришла в домик, села на стул и т.д.);</w:t>
      </w:r>
    </w:p>
    <w:p w:rsidR="00412C4C" w:rsidRPr="0059030A" w:rsidRDefault="00FD01D1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узнавать материалы на ощупь, по звуку;</w:t>
      </w:r>
    </w:p>
    <w:p w:rsidR="00412C4C" w:rsidRPr="0059030A" w:rsidRDefault="00FD01D1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умения фиксировать взгляд на статичном </w:t>
      </w:r>
      <w:r w:rsidR="00616FF0">
        <w:rPr>
          <w:rFonts w:eastAsia="Times New Roman" w:cs="Times New Roman"/>
          <w:color w:val="000000"/>
          <w:sz w:val="24"/>
          <w:szCs w:val="24"/>
          <w:lang w:eastAsia="ru-RU"/>
        </w:rPr>
        <w:t>и движуще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>мся предмете и объекте;</w:t>
      </w:r>
    </w:p>
    <w:p w:rsidR="00412C4C" w:rsidRPr="0059030A" w:rsidRDefault="00FD01D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умения захватывать, уд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>ерживать, перекладывать предмет.</w:t>
      </w:r>
    </w:p>
    <w:p w:rsidR="00412C4C" w:rsidRDefault="00F279A1" w:rsidP="0059030A">
      <w:pPr>
        <w:shd w:val="clear" w:color="auto" w:fill="FFFFFF"/>
        <w:spacing w:after="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коррекционного курса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6FF0">
        <w:rPr>
          <w:rFonts w:ascii="Times New Roman" w:hAnsi="Times New Roman" w:cs="Times New Roman"/>
          <w:sz w:val="24"/>
          <w:szCs w:val="24"/>
        </w:rPr>
        <w:t>Программа включает 2 раздела: «Действия с материалами», «Действия с предметами».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616FF0">
        <w:rPr>
          <w:rFonts w:ascii="Times New Roman" w:hAnsi="Times New Roman" w:cs="Times New Roman"/>
          <w:sz w:val="24"/>
          <w:szCs w:val="24"/>
        </w:rPr>
        <w:t>Действия с материалами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FF0">
        <w:rPr>
          <w:rFonts w:ascii="Times New Roman" w:hAnsi="Times New Roman" w:cs="Times New Roman"/>
          <w:sz w:val="24"/>
          <w:szCs w:val="24"/>
        </w:rPr>
        <w:t>.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616FF0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616FF0">
        <w:rPr>
          <w:rFonts w:ascii="Times New Roman" w:hAnsi="Times New Roman" w:cs="Times New Roman"/>
          <w:sz w:val="24"/>
          <w:szCs w:val="24"/>
        </w:rPr>
        <w:t xml:space="preserve"> материала (салфетки, туалетная бумага, бумажные полотенца, газета, цветная, папиросная бумага, калька) двумя руками (одной рукой, пальцами).</w:t>
      </w:r>
      <w:proofErr w:type="gramEnd"/>
      <w:r w:rsidRPr="00616FF0">
        <w:rPr>
          <w:rFonts w:ascii="Times New Roman" w:hAnsi="Times New Roman" w:cs="Times New Roman"/>
          <w:sz w:val="24"/>
          <w:szCs w:val="24"/>
        </w:rPr>
        <w:t xml:space="preserve">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себя). Размазывание материала руками (сверху вниз, слева направо, по кругу). </w:t>
      </w:r>
      <w:proofErr w:type="gramStart"/>
      <w:r w:rsidRPr="00616FF0">
        <w:rPr>
          <w:rFonts w:ascii="Times New Roman" w:hAnsi="Times New Roman" w:cs="Times New Roman"/>
          <w:sz w:val="24"/>
          <w:szCs w:val="24"/>
        </w:rPr>
        <w:t>Разминание материала (тесто, пластилин, глина, пластичная масса) двумя руками (одной рукой).</w:t>
      </w:r>
      <w:proofErr w:type="gramEnd"/>
      <w:r w:rsidRPr="00616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FF0">
        <w:rPr>
          <w:rFonts w:ascii="Times New Roman" w:hAnsi="Times New Roman" w:cs="Times New Roman"/>
          <w:sz w:val="24"/>
          <w:szCs w:val="24"/>
        </w:rPr>
        <w:t>Пересыпание материала (крупа, песок, земля, мелкие предметы) двумя руками, с использованием инструмента (лопатка, стаканчик).</w:t>
      </w:r>
      <w:proofErr w:type="gramEnd"/>
      <w:r w:rsidRPr="00616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FF0">
        <w:rPr>
          <w:rFonts w:ascii="Times New Roman" w:hAnsi="Times New Roman" w:cs="Times New Roman"/>
          <w:sz w:val="24"/>
          <w:szCs w:val="24"/>
        </w:rPr>
        <w:t>Переливание материала (вода) двумя руками (с использованием инструмента (стаканчик, ложка).</w:t>
      </w:r>
      <w:proofErr w:type="gramEnd"/>
      <w:r w:rsidRPr="00616FF0">
        <w:rPr>
          <w:rFonts w:ascii="Times New Roman" w:hAnsi="Times New Roman" w:cs="Times New Roman"/>
          <w:sz w:val="24"/>
          <w:szCs w:val="24"/>
        </w:rPr>
        <w:t xml:space="preserve"> Наматывание материала (бельевая веревка, шпагат, шерстяные нитки, шнур).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616FF0">
        <w:rPr>
          <w:rFonts w:ascii="Times New Roman" w:hAnsi="Times New Roman" w:cs="Times New Roman"/>
          <w:sz w:val="24"/>
          <w:szCs w:val="24"/>
        </w:rPr>
        <w:t>Действия с предметами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FF0">
        <w:rPr>
          <w:rFonts w:ascii="Times New Roman" w:hAnsi="Times New Roman" w:cs="Times New Roman"/>
          <w:sz w:val="24"/>
          <w:szCs w:val="24"/>
        </w:rPr>
        <w:t>.</w:t>
      </w:r>
    </w:p>
    <w:p w:rsidR="00616FF0" w:rsidRPr="00616FF0" w:rsidRDefault="00616FF0" w:rsidP="00616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6FF0">
        <w:rPr>
          <w:rFonts w:ascii="Times New Roman" w:hAnsi="Times New Roman" w:cs="Times New Roman"/>
          <w:sz w:val="24"/>
          <w:szCs w:val="24"/>
        </w:rPr>
        <w:t xml:space="preserve">Захватывание, удержание, отпускание предмета (шарики, кубики, мелкие игрушки, шишки). Встряхивание предмета, издающего звук (бутылочки с бусинками или крупой). Толкание предмета от себя (игрушка на колесиках, ящик, входная дверь). Притягивание предмета к себе (игрушка на колесиках, ящик). Вращение предмета (завинчивающиеся крышки на банках, бутылках, детали конструктора с болтами </w:t>
      </w:r>
      <w:r w:rsidRPr="00616FF0">
        <w:rPr>
          <w:rFonts w:ascii="Times New Roman" w:hAnsi="Times New Roman" w:cs="Times New Roman"/>
          <w:sz w:val="24"/>
          <w:szCs w:val="24"/>
        </w:rPr>
        <w:lastRenderedPageBreak/>
        <w:t>и гайками). Нажимание на предмет (юла, рычаг, кнопка, коммуникатор) всей кистью (пальцем). Сжимание предмета (звучащие игрушки из разных материалов, прищепки, губки) двумя руками (одной рукой, пальцами). Вынимание предметов из емкости. Складывание предметов в емкость. Перекладывание предметов из одной емкости в другую. Вставление предметов в отверстия (одинаковые стаканчики, мозаика). Нанизывание предметов (шары, кольца, крупные и мелкие бусины) на стержень (нить).</w:t>
      </w:r>
    </w:p>
    <w:p w:rsidR="0023281F" w:rsidRDefault="0023281F" w:rsidP="00D876FC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3281F">
        <w:rPr>
          <w:rFonts w:eastAsia="Times New Roman" w:cs="Times New Roman"/>
          <w:b/>
          <w:color w:val="000000"/>
          <w:sz w:val="24"/>
          <w:szCs w:val="24"/>
          <w:lang w:eastAsia="ru-RU"/>
        </w:rPr>
        <w:t>6.Календарно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1095"/>
        <w:gridCol w:w="6450"/>
        <w:gridCol w:w="1499"/>
        <w:gridCol w:w="2723"/>
        <w:gridCol w:w="2736"/>
      </w:tblGrid>
      <w:tr w:rsidR="003A0A0B" w:rsidRPr="004E6759" w:rsidTr="007753BD">
        <w:tc>
          <w:tcPr>
            <w:tcW w:w="1095" w:type="dxa"/>
            <w:vMerge w:val="restart"/>
          </w:tcPr>
          <w:p w:rsidR="003A0A0B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759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0" w:type="dxa"/>
            <w:vMerge w:val="restart"/>
          </w:tcPr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759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3A0A0B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</w:p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59" w:type="dxa"/>
            <w:gridSpan w:val="2"/>
          </w:tcPr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759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A0A0B" w:rsidRPr="004E6759" w:rsidTr="007753BD">
        <w:tc>
          <w:tcPr>
            <w:tcW w:w="1095" w:type="dxa"/>
            <w:vMerge/>
          </w:tcPr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bottom w:val="single" w:sz="4" w:space="0" w:color="auto"/>
            </w:tcBorders>
          </w:tcPr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736" w:type="dxa"/>
          </w:tcPr>
          <w:p w:rsidR="003A0A0B" w:rsidRPr="004E6759" w:rsidRDefault="003A0A0B" w:rsidP="003A0A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cs="Times New Roman"/>
                <w:b/>
                <w:sz w:val="24"/>
                <w:szCs w:val="24"/>
              </w:rPr>
              <w:t>акт</w:t>
            </w: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091F2F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Группировка предметов по цвету.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Группировка предметов по форме.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Группировка предметов по величине.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9614B6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с конструктором. 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9614B6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Складывание изделий</w:t>
            </w:r>
            <w:r w:rsidR="003A0A0B" w:rsidRPr="00DF540F">
              <w:rPr>
                <w:rFonts w:cs="Times New Roman"/>
                <w:sz w:val="24"/>
                <w:szCs w:val="24"/>
              </w:rPr>
              <w:t xml:space="preserve"> из бумаги. Оригами.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Вырезание фигур ножницами. Т/Б.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 xml:space="preserve">Работа с мозаикой, </w:t>
            </w:r>
            <w:proofErr w:type="spellStart"/>
            <w:r w:rsidRPr="00DF540F">
              <w:rPr>
                <w:rFonts w:cs="Times New Roman"/>
                <w:sz w:val="24"/>
                <w:szCs w:val="24"/>
              </w:rPr>
              <w:t>пазлами</w:t>
            </w:r>
            <w:proofErr w:type="spellEnd"/>
            <w:r w:rsidRPr="00DF540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Складывание фигур из счетных палочек.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Складывание разрезных картинок.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Складывание картинки из кубиков.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Составление башни из кубиков.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210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Лепка предметов цилиндрической формы.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15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Лепка предметов круглой</w:t>
            </w:r>
            <w:r w:rsidRPr="00DF540F">
              <w:rPr>
                <w:rFonts w:cs="Times New Roman"/>
                <w:sz w:val="24"/>
                <w:szCs w:val="24"/>
              </w:rPr>
              <w:t xml:space="preserve"> формы.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93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 xml:space="preserve">Лепка </w:t>
            </w:r>
            <w:r w:rsidR="00091F2F">
              <w:rPr>
                <w:rFonts w:cs="Times New Roman"/>
                <w:sz w:val="24"/>
                <w:szCs w:val="24"/>
              </w:rPr>
              <w:t>букв, цифр</w:t>
            </w:r>
            <w:r w:rsidR="009614B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72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Работа с конструктором.</w:t>
            </w:r>
            <w:r w:rsidR="00091F2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50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091F2F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Рисование </w:t>
            </w:r>
            <w:r w:rsidR="009614B6">
              <w:rPr>
                <w:rFonts w:cs="Times New Roman"/>
                <w:sz w:val="24"/>
                <w:szCs w:val="24"/>
              </w:rPr>
              <w:t>с использование</w:t>
            </w:r>
            <w:r w:rsidR="00AC3A0D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 шаблон</w:t>
            </w:r>
            <w:r w:rsidR="009614B6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, трафарет</w:t>
            </w:r>
            <w:r w:rsidR="009614B6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83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Pr="00DF540F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Рисование по точкам.</w:t>
            </w:r>
          </w:p>
        </w:tc>
        <w:tc>
          <w:tcPr>
            <w:tcW w:w="1499" w:type="dxa"/>
          </w:tcPr>
          <w:p w:rsidR="003A0A0B" w:rsidRDefault="003A0A0B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29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Правила работы с нитками. Т/Б.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72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Сматывание ниток в клубок.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72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>Н</w:t>
            </w:r>
            <w:r w:rsidR="00091F2F">
              <w:rPr>
                <w:rFonts w:cs="Times New Roman"/>
                <w:sz w:val="24"/>
                <w:szCs w:val="24"/>
              </w:rPr>
              <w:t>анизывание предметов на нить.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193"/>
        </w:trPr>
        <w:tc>
          <w:tcPr>
            <w:tcW w:w="1095" w:type="dxa"/>
          </w:tcPr>
          <w:p w:rsidR="003A0A0B" w:rsidRDefault="007753BD" w:rsidP="007753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A0B" w:rsidRPr="00DF540F" w:rsidRDefault="009D2355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узора из геометрических фигур.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0A0B" w:rsidTr="007753BD">
        <w:trPr>
          <w:trHeight w:val="251"/>
        </w:trPr>
        <w:tc>
          <w:tcPr>
            <w:tcW w:w="1095" w:type="dxa"/>
          </w:tcPr>
          <w:p w:rsidR="003A0A0B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Pr="00DF540F" w:rsidRDefault="00091F2F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Сортировка</w:t>
            </w:r>
            <w:r w:rsidR="001E18CA">
              <w:rPr>
                <w:rFonts w:cs="Times New Roman"/>
                <w:sz w:val="24"/>
                <w:szCs w:val="24"/>
              </w:rPr>
              <w:t>, пересыпание</w:t>
            </w:r>
            <w:r>
              <w:rPr>
                <w:rFonts w:cs="Times New Roman"/>
                <w:sz w:val="24"/>
                <w:szCs w:val="24"/>
              </w:rPr>
              <w:t xml:space="preserve"> предметов. </w:t>
            </w:r>
          </w:p>
        </w:tc>
        <w:tc>
          <w:tcPr>
            <w:tcW w:w="1499" w:type="dxa"/>
          </w:tcPr>
          <w:p w:rsidR="003A0A0B" w:rsidRDefault="0060223E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A0A0B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723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A0A0B" w:rsidRDefault="003A0A0B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86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091F2F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 xml:space="preserve">Складывание </w:t>
            </w:r>
            <w:r>
              <w:rPr>
                <w:rFonts w:cs="Times New Roman"/>
                <w:sz w:val="24"/>
                <w:szCs w:val="24"/>
              </w:rPr>
              <w:t>фигур из частей.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158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AC3A0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F540F">
              <w:rPr>
                <w:rFonts w:cs="Times New Roman"/>
                <w:sz w:val="24"/>
                <w:szCs w:val="24"/>
              </w:rPr>
              <w:t xml:space="preserve">Складывание </w:t>
            </w:r>
            <w:r>
              <w:rPr>
                <w:rFonts w:cs="Times New Roman"/>
                <w:sz w:val="24"/>
                <w:szCs w:val="24"/>
              </w:rPr>
              <w:t>фигур из частей.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118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9614B6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с мозаикой,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86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9614B6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118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9614B6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Вырезание фигур, составление узора. Т/Б.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86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9614B6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Конструирование из бумаги.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158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9614B6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Подвижная аппликация из картона.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102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1E18CA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Складывание, перекладывание предметов.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126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1E18CA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 и упражнения со счетными палочками.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126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091F2F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с мозаикой,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53BD" w:rsidTr="007753BD">
        <w:trPr>
          <w:trHeight w:val="134"/>
        </w:trPr>
        <w:tc>
          <w:tcPr>
            <w:tcW w:w="1095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3BD" w:rsidRDefault="00091F2F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конструктором.</w:t>
            </w:r>
          </w:p>
        </w:tc>
        <w:tc>
          <w:tcPr>
            <w:tcW w:w="1499" w:type="dxa"/>
          </w:tcPr>
          <w:p w:rsidR="007753BD" w:rsidRDefault="007753BD" w:rsidP="003A0A0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723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753BD" w:rsidRDefault="007753BD" w:rsidP="003A0A0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279A1" w:rsidRPr="0023281F" w:rsidRDefault="0082635F" w:rsidP="003A0A0B">
      <w:pPr>
        <w:shd w:val="clear" w:color="auto" w:fill="FFFFFF"/>
        <w:spacing w:after="20" w:line="240" w:lineRule="auto"/>
        <w:jc w:val="center"/>
        <w:rPr>
          <w:rFonts w:eastAsia="Arial Unicode MS" w:cs="Times New Roman"/>
          <w:b/>
          <w:kern w:val="1"/>
          <w:sz w:val="24"/>
          <w:szCs w:val="24"/>
          <w:lang w:eastAsia="hi-IN" w:bidi="hi-I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279A1" w:rsidRP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Описание м</w:t>
      </w:r>
      <w:r w:rsidR="00F279A1" w:rsidRP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атериаль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но-технического обеспече</w:t>
      </w:r>
      <w:r w:rsidR="007753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ния коррекционного курса</w:t>
      </w:r>
      <w:r w:rsidR="0056646D" w:rsidRP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23281F">
        <w:rPr>
          <w:rFonts w:eastAsia="Times New Roman" w:cs="Times New Roman"/>
          <w:color w:val="000000"/>
          <w:sz w:val="24"/>
          <w:szCs w:val="24"/>
          <w:lang w:eastAsia="ru-RU"/>
        </w:rPr>
        <w:t>, доска;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предмет</w:t>
      </w:r>
      <w:r w:rsidR="003A0A0B">
        <w:rPr>
          <w:rFonts w:eastAsia="Times New Roman" w:cs="Times New Roman"/>
          <w:color w:val="000000"/>
          <w:sz w:val="24"/>
          <w:szCs w:val="24"/>
          <w:lang w:eastAsia="ru-RU"/>
        </w:rPr>
        <w:t>ы для сжимания (мячи различной </w:t>
      </w: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фактуры, разного </w:t>
      </w:r>
      <w:r w:rsidR="002A5F6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 по форме, </w:t>
      </w:r>
      <w:r w:rsidR="0023281F">
        <w:rPr>
          <w:rFonts w:eastAsia="Times New Roman" w:cs="Times New Roman"/>
          <w:color w:val="000000"/>
          <w:sz w:val="24"/>
          <w:szCs w:val="24"/>
          <w:lang w:eastAsia="ru-RU"/>
        </w:rPr>
        <w:t>величине, цвету наборы материалов</w:t>
      </w:r>
      <w:r w:rsidR="00170D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(бумага, картон, прир</w:t>
      </w:r>
      <w:r w:rsidR="00F27BB7">
        <w:rPr>
          <w:rFonts w:eastAsia="Times New Roman" w:cs="Times New Roman"/>
          <w:color w:val="000000"/>
          <w:sz w:val="24"/>
          <w:szCs w:val="24"/>
          <w:lang w:eastAsia="ru-RU"/>
        </w:rPr>
        <w:t>одные</w:t>
      </w:r>
      <w:r w:rsidR="00170D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материалы, ткань</w:t>
      </w: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:rsidR="00F279A1" w:rsidRPr="009F3FAB" w:rsidRDefault="0023281F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конструкторы;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23281F"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23281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мозаики;</w:t>
      </w:r>
    </w:p>
    <w:p w:rsidR="00F279A1" w:rsidRPr="009F3FAB" w:rsidRDefault="00FF2019" w:rsidP="0023281F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:rsidR="00F279A1" w:rsidRPr="009F3FAB" w:rsidRDefault="0023281F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предметы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различной формы, величины, цвета;</w:t>
      </w:r>
    </w:p>
    <w:p w:rsidR="00F279A1" w:rsidRPr="009F3FAB" w:rsidRDefault="0056646D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</w:t>
      </w:r>
      <w:r w:rsidR="0023281F">
        <w:rPr>
          <w:rFonts w:eastAsia="Times New Roman" w:cs="Times New Roman"/>
          <w:color w:val="000000"/>
          <w:sz w:val="24"/>
          <w:szCs w:val="24"/>
          <w:lang w:eastAsia="ru-RU"/>
        </w:rPr>
        <w:t>й, объектов природы, цифр и др.;</w:t>
      </w:r>
    </w:p>
    <w:p w:rsidR="00643390" w:rsidRDefault="0023281F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170D06">
        <w:rPr>
          <w:rFonts w:eastAsia="Times New Roman" w:cs="Times New Roman"/>
          <w:color w:val="000000"/>
          <w:sz w:val="24"/>
          <w:szCs w:val="24"/>
          <w:lang w:eastAsia="ru-RU"/>
        </w:rPr>
        <w:t>наборы геометрических фигур;</w:t>
      </w:r>
    </w:p>
    <w:p w:rsidR="00170D06" w:rsidRDefault="00170D06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счетные палочки;</w:t>
      </w:r>
    </w:p>
    <w:p w:rsidR="00170D06" w:rsidRDefault="00170D06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пластилин, подложки, стеки;</w:t>
      </w:r>
    </w:p>
    <w:p w:rsidR="00170D06" w:rsidRDefault="00170D06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цветные карандаши, фломастеры;</w:t>
      </w:r>
    </w:p>
    <w:p w:rsidR="00170D06" w:rsidRPr="00F560A0" w:rsidRDefault="00170D06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настольные игры.</w:t>
      </w:r>
    </w:p>
    <w:sectPr w:rsidR="00170D06" w:rsidRPr="00F560A0" w:rsidSect="00FC1B8C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DB" w:rsidRDefault="00E242DB" w:rsidP="00CE580B">
      <w:pPr>
        <w:spacing w:line="240" w:lineRule="auto"/>
      </w:pPr>
      <w:r>
        <w:separator/>
      </w:r>
    </w:p>
  </w:endnote>
  <w:endnote w:type="continuationSeparator" w:id="0">
    <w:p w:rsidR="00E242DB" w:rsidRDefault="00E242DB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1422"/>
      <w:docPartObj>
        <w:docPartGallery w:val="Page Numbers (Bottom of Page)"/>
        <w:docPartUnique/>
      </w:docPartObj>
    </w:sdtPr>
    <w:sdtContent>
      <w:p w:rsidR="00FC1B8C" w:rsidRDefault="00FC1B8C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14B6" w:rsidRDefault="009614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DB" w:rsidRDefault="00E242DB" w:rsidP="00CE580B">
      <w:pPr>
        <w:spacing w:line="240" w:lineRule="auto"/>
      </w:pPr>
      <w:r>
        <w:separator/>
      </w:r>
    </w:p>
  </w:footnote>
  <w:footnote w:type="continuationSeparator" w:id="0">
    <w:p w:rsidR="00E242DB" w:rsidRDefault="00E242DB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4C"/>
    <w:rsid w:val="000349BE"/>
    <w:rsid w:val="0003604E"/>
    <w:rsid w:val="00091F2F"/>
    <w:rsid w:val="000A2B83"/>
    <w:rsid w:val="00131183"/>
    <w:rsid w:val="00163EA7"/>
    <w:rsid w:val="00170D06"/>
    <w:rsid w:val="00195C9C"/>
    <w:rsid w:val="001A5C50"/>
    <w:rsid w:val="001E18CA"/>
    <w:rsid w:val="0023281F"/>
    <w:rsid w:val="002451DB"/>
    <w:rsid w:val="002A0567"/>
    <w:rsid w:val="002A5F61"/>
    <w:rsid w:val="002D6B80"/>
    <w:rsid w:val="003A0A0B"/>
    <w:rsid w:val="003E2F08"/>
    <w:rsid w:val="003E7488"/>
    <w:rsid w:val="00412C4C"/>
    <w:rsid w:val="00414FBB"/>
    <w:rsid w:val="004F709A"/>
    <w:rsid w:val="004F733D"/>
    <w:rsid w:val="005557DE"/>
    <w:rsid w:val="0056646D"/>
    <w:rsid w:val="005876A3"/>
    <w:rsid w:val="0059030A"/>
    <w:rsid w:val="005A317C"/>
    <w:rsid w:val="005B5A5F"/>
    <w:rsid w:val="005C1438"/>
    <w:rsid w:val="005F3347"/>
    <w:rsid w:val="0060223E"/>
    <w:rsid w:val="00616FF0"/>
    <w:rsid w:val="00622207"/>
    <w:rsid w:val="00643390"/>
    <w:rsid w:val="00651426"/>
    <w:rsid w:val="00675F90"/>
    <w:rsid w:val="006A5D12"/>
    <w:rsid w:val="0076339B"/>
    <w:rsid w:val="007753BD"/>
    <w:rsid w:val="00784CDE"/>
    <w:rsid w:val="007F5F18"/>
    <w:rsid w:val="00807B88"/>
    <w:rsid w:val="008201CB"/>
    <w:rsid w:val="0082635F"/>
    <w:rsid w:val="008954A4"/>
    <w:rsid w:val="008E7883"/>
    <w:rsid w:val="008F1FE8"/>
    <w:rsid w:val="00900C1E"/>
    <w:rsid w:val="00906DFD"/>
    <w:rsid w:val="00960519"/>
    <w:rsid w:val="009614B6"/>
    <w:rsid w:val="00980AFA"/>
    <w:rsid w:val="009D2355"/>
    <w:rsid w:val="009F3FAB"/>
    <w:rsid w:val="00A32C65"/>
    <w:rsid w:val="00A555BB"/>
    <w:rsid w:val="00A96956"/>
    <w:rsid w:val="00AA60E0"/>
    <w:rsid w:val="00AC3A0D"/>
    <w:rsid w:val="00C727E0"/>
    <w:rsid w:val="00C90DA1"/>
    <w:rsid w:val="00CB0F20"/>
    <w:rsid w:val="00CE580B"/>
    <w:rsid w:val="00D1582E"/>
    <w:rsid w:val="00D876FC"/>
    <w:rsid w:val="00E242DB"/>
    <w:rsid w:val="00E30B40"/>
    <w:rsid w:val="00E36E7C"/>
    <w:rsid w:val="00E6484A"/>
    <w:rsid w:val="00E7623B"/>
    <w:rsid w:val="00EF2BEF"/>
    <w:rsid w:val="00F279A1"/>
    <w:rsid w:val="00F27BB7"/>
    <w:rsid w:val="00F311D6"/>
    <w:rsid w:val="00F560A0"/>
    <w:rsid w:val="00F810D7"/>
    <w:rsid w:val="00FB19CE"/>
    <w:rsid w:val="00FB3898"/>
    <w:rsid w:val="00FC1B8C"/>
    <w:rsid w:val="00FD01D1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16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6">
    <w:name w:val="c6"/>
    <w:basedOn w:val="a0"/>
    <w:rsid w:val="00616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F75D-4BFF-46D6-B342-082C556F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39</cp:revision>
  <cp:lastPrinted>2020-09-04T07:14:00Z</cp:lastPrinted>
  <dcterms:created xsi:type="dcterms:W3CDTF">2019-09-07T17:36:00Z</dcterms:created>
  <dcterms:modified xsi:type="dcterms:W3CDTF">2023-09-05T10:41:00Z</dcterms:modified>
</cp:coreProperties>
</file>