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8D" w:rsidRPr="00503B4C" w:rsidRDefault="00163F1A"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163F1A">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Pictures\2021-11-16\9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1-11-16\9 класс.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r w:rsidR="00DC6B8D"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коррекционного ку</w:t>
      </w:r>
      <w:r w:rsidR="00766B67">
        <w:rPr>
          <w:rFonts w:ascii="Times New Roman" w:eastAsia="Times New Roman" w:hAnsi="Times New Roman" w:cs="Times New Roman"/>
          <w:color w:val="000000"/>
          <w:sz w:val="24"/>
          <w:szCs w:val="24"/>
          <w:lang w:eastAsia="ru-RU"/>
        </w:rPr>
        <w:t>рса по предмету «Дефектология» 9</w:t>
      </w:r>
      <w:r w:rsidRPr="00503B4C">
        <w:rPr>
          <w:rFonts w:ascii="Times New Roman" w:eastAsia="Times New Roman" w:hAnsi="Times New Roman" w:cs="Times New Roman"/>
          <w:color w:val="000000"/>
          <w:sz w:val="24"/>
          <w:szCs w:val="24"/>
          <w:lang w:eastAsia="ru-RU"/>
        </w:rPr>
        <w:t xml:space="preserve">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163F1A"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7"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C21B8C">
        <w:rPr>
          <w:rFonts w:ascii="Times New Roman" w:eastAsia="Times New Roman" w:hAnsi="Times New Roman" w:cs="Times New Roman"/>
          <w:color w:val="000000"/>
          <w:sz w:val="24"/>
          <w:szCs w:val="24"/>
          <w:lang w:eastAsia="ru-RU"/>
        </w:rPr>
        <w:t>обучающихся среднего звена, имеющих</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Предполагается, что в итоге проведения коррекционной работы</w:t>
      </w:r>
      <w:r w:rsidR="008F4561">
        <w:rPr>
          <w:rFonts w:ascii="Times New Roman" w:hAnsi="Times New Roman" w:cs="Times New Roman"/>
          <w:sz w:val="24"/>
          <w:szCs w:val="24"/>
        </w:rPr>
        <w:t>,</w:t>
      </w:r>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w:t>
      </w:r>
      <w:proofErr w:type="gramStart"/>
      <w:r w:rsidRPr="00503B4C">
        <w:rPr>
          <w:rFonts w:ascii="Times New Roman" w:hAnsi="Times New Roman" w:cs="Times New Roman"/>
          <w:sz w:val="24"/>
          <w:szCs w:val="24"/>
        </w:rPr>
        <w:t>в достаточной мере</w:t>
      </w:r>
      <w:proofErr w:type="gramEnd"/>
      <w:r w:rsidRPr="00503B4C">
        <w:rPr>
          <w:rFonts w:ascii="Times New Roman" w:hAnsi="Times New Roman" w:cs="Times New Roman"/>
          <w:sz w:val="24"/>
          <w:szCs w:val="24"/>
        </w:rPr>
        <w:t xml:space="preserve">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503B4C">
        <w:rPr>
          <w:rFonts w:ascii="Times New Roman" w:hAnsi="Times New Roman" w:cs="Times New Roman"/>
          <w:sz w:val="24"/>
          <w:szCs w:val="24"/>
        </w:rPr>
        <w:t>явлениях,  образе</w:t>
      </w:r>
      <w:proofErr w:type="gramEnd"/>
      <w:r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gramStart"/>
      <w:r w:rsidRPr="00503B4C">
        <w:rPr>
          <w:rFonts w:ascii="Times New Roman" w:hAnsi="Times New Roman" w:cs="Times New Roman"/>
          <w:sz w:val="24"/>
          <w:szCs w:val="24"/>
        </w:rPr>
        <w:t>целостность  восприятия</w:t>
      </w:r>
      <w:proofErr w:type="gramEnd"/>
      <w:r w:rsidRPr="00503B4C">
        <w:rPr>
          <w:rFonts w:ascii="Times New Roman" w:hAnsi="Times New Roman" w:cs="Times New Roman"/>
          <w:sz w:val="24"/>
          <w:szCs w:val="24"/>
        </w:rPr>
        <w:t>.</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дифференцированность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 xml:space="preserve">кинестетические ощущения и восприятия.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логическая и механическая памяти</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503B4C" w:rsidRPr="00503B4C" w:rsidRDefault="00503B4C" w:rsidP="00503B4C">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Может включать:</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1. Гимнастику для глаз;</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2. Гимнастику для пальцев рук;</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3. Артикуляционную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4. Дыхательную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 xml:space="preserve">5. </w:t>
      </w:r>
      <w:proofErr w:type="spellStart"/>
      <w:r w:rsidRPr="00503B4C">
        <w:rPr>
          <w:rFonts w:ascii="Times New Roman" w:hAnsi="Times New Roman" w:cs="Times New Roman"/>
          <w:color w:val="000000"/>
          <w:sz w:val="24"/>
          <w:szCs w:val="24"/>
        </w:rPr>
        <w:t>Психогимнастику</w:t>
      </w:r>
      <w:proofErr w:type="spellEnd"/>
      <w:r w:rsidRPr="00503B4C">
        <w:rPr>
          <w:rFonts w:ascii="Times New Roman" w:hAnsi="Times New Roman" w:cs="Times New Roman"/>
          <w:color w:val="000000"/>
          <w:sz w:val="24"/>
          <w:szCs w:val="24"/>
        </w:rPr>
        <w:t>;</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503B4C" w:rsidRPr="00A3426F" w:rsidRDefault="00503B4C" w:rsidP="00A3426F">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CB5C7A" w:rsidP="00A3426F">
      <w:pPr>
        <w:shd w:val="clear" w:color="auto" w:fill="FFFFFF"/>
        <w:spacing w:after="0" w:line="40" w:lineRule="atLeast"/>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6</w:t>
      </w:r>
      <w:r w:rsidR="00A3426F" w:rsidRPr="00A3426F">
        <w:rPr>
          <w:rFonts w:ascii="Times New Roman" w:hAnsi="Times New Roman" w:cs="Times New Roman"/>
          <w:b/>
          <w:bCs/>
          <w:color w:val="000000"/>
          <w:sz w:val="24"/>
          <w:szCs w:val="24"/>
        </w:rPr>
        <w:t xml:space="preserve">. </w:t>
      </w:r>
      <w:r w:rsidR="00A3426F"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02</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09</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A3426F" w:rsidRDefault="00A3426F" w:rsidP="00A3426F">
            <w:pPr>
              <w:spacing w:after="0" w:line="40" w:lineRule="atLeast"/>
              <w:rPr>
                <w:rFonts w:ascii="Times New Roman" w:hAnsi="Times New Roman" w:cs="Times New Roman"/>
                <w:color w:val="000000"/>
                <w:sz w:val="24"/>
                <w:szCs w:val="24"/>
              </w:rPr>
            </w:pPr>
            <w:r w:rsidRPr="00A3426F">
              <w:rPr>
                <w:rFonts w:ascii="Times New Roman" w:hAnsi="Times New Roman" w:cs="Times New Roman"/>
                <w:sz w:val="24"/>
                <w:szCs w:val="24"/>
              </w:rPr>
              <w:t xml:space="preserve">Диагностическое обследование </w:t>
            </w:r>
            <w:r w:rsidRPr="00A3426F">
              <w:rPr>
                <w:rFonts w:ascii="Times New Roman" w:hAnsi="Times New Roman" w:cs="Times New Roman"/>
                <w:color w:val="000000"/>
                <w:sz w:val="24"/>
                <w:szCs w:val="24"/>
              </w:rPr>
              <w:t>интеллектуальных способностей.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A3426F" w:rsidRDefault="00A3426F" w:rsidP="00703EC3">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rPr>
              <w:t>Исследование</w:t>
            </w:r>
            <w:r w:rsidR="00703EC3">
              <w:rPr>
                <w:rFonts w:ascii="Times New Roman" w:hAnsi="Times New Roman" w:cs="Times New Roman"/>
                <w:color w:val="000000"/>
                <w:sz w:val="24"/>
                <w:szCs w:val="24"/>
              </w:rPr>
              <w:t xml:space="preserve"> уровня ВПФ, временных навыков.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A3426F" w:rsidRDefault="00766B67"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Мои способности (личностные и коммуникативные).</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00A62E47">
              <w:rPr>
                <w:rFonts w:ascii="Times New Roman" w:hAnsi="Times New Roman" w:cs="Times New Roman"/>
                <w:sz w:val="24"/>
                <w:szCs w:val="24"/>
              </w:rPr>
              <w:t>.09</w:t>
            </w:r>
            <w:r w:rsidR="00A3426F" w:rsidRPr="00A3426F">
              <w:rPr>
                <w:rFonts w:ascii="Times New Roman" w:hAnsi="Times New Roman" w:cs="Times New Roman"/>
                <w:sz w:val="24"/>
                <w:szCs w:val="24"/>
              </w:rPr>
              <w:t>.2021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w:t>
            </w:r>
            <w:r w:rsidR="00766B67">
              <w:rPr>
                <w:rFonts w:ascii="Times New Roman" w:hAnsi="Times New Roman" w:cs="Times New Roman"/>
                <w:sz w:val="24"/>
                <w:szCs w:val="24"/>
              </w:rPr>
              <w:t>звитие зрительной памяти</w:t>
            </w:r>
            <w:r w:rsidRPr="00A3426F">
              <w:rPr>
                <w:rFonts w:ascii="Times New Roman" w:hAnsi="Times New Roman" w:cs="Times New Roman"/>
                <w:sz w:val="24"/>
                <w:szCs w:val="24"/>
              </w:rPr>
              <w:t>.</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A3426F" w:rsidRDefault="00766B67"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Комплекс упражнений на развитие устойчивости внимания.</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A3426F" w:rsidRPr="00A3426F" w:rsidRDefault="00117DB2"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Чтение вслух и «про себя».</w:t>
            </w:r>
            <w:r w:rsidR="00A3426F" w:rsidRPr="00A3426F">
              <w:rPr>
                <w:rFonts w:ascii="Times New Roman" w:hAnsi="Times New Roman" w:cs="Times New Roman"/>
                <w:sz w:val="24"/>
                <w:szCs w:val="24"/>
              </w:rPr>
              <w:t xml:space="preserve">  </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слов, понятия «синоним», «антоним».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FE2830"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11.11</w:t>
            </w:r>
            <w:r w:rsidR="00A3426F" w:rsidRPr="00D1137C">
              <w:rPr>
                <w:rFonts w:ascii="Times New Roman" w:hAnsi="Times New Roman" w:cs="Times New Roman"/>
                <w:sz w:val="24"/>
                <w:szCs w:val="24"/>
              </w:rPr>
              <w:t>.2021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многозначных слов. Пословицы-синонимы.</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18</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Знакомство со словами-паразитами. </w:t>
            </w:r>
            <w:proofErr w:type="spellStart"/>
            <w:r w:rsidRPr="00D1137C">
              <w:rPr>
                <w:rFonts w:ascii="Times New Roman" w:hAnsi="Times New Roman" w:cs="Times New Roman"/>
                <w:sz w:val="24"/>
                <w:szCs w:val="24"/>
              </w:rPr>
              <w:t>Аудирование</w:t>
            </w:r>
            <w:proofErr w:type="spellEnd"/>
            <w:r w:rsidRPr="00D1137C">
              <w:rPr>
                <w:rFonts w:ascii="Times New Roman" w:hAnsi="Times New Roman" w:cs="Times New Roman"/>
                <w:sz w:val="24"/>
                <w:szCs w:val="24"/>
              </w:rPr>
              <w:t>.</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02.12</w:t>
            </w:r>
            <w:r w:rsidR="00A3426F" w:rsidRPr="00D1137C">
              <w:rPr>
                <w:rFonts w:ascii="Times New Roman" w:hAnsi="Times New Roman" w:cs="Times New Roman"/>
                <w:sz w:val="24"/>
                <w:szCs w:val="24"/>
              </w:rPr>
              <w:t>.2021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A3426F" w:rsidRPr="00D1137C" w:rsidRDefault="00EC3F83" w:rsidP="00A3426F">
            <w:pPr>
              <w:spacing w:after="0" w:line="40" w:lineRule="atLeast"/>
              <w:rPr>
                <w:rFonts w:ascii="Times New Roman" w:hAnsi="Times New Roman" w:cs="Times New Roman"/>
                <w:sz w:val="24"/>
                <w:szCs w:val="24"/>
              </w:rPr>
            </w:pPr>
            <w:r>
              <w:rPr>
                <w:rFonts w:ascii="Times New Roman" w:hAnsi="Times New Roman" w:cs="Times New Roman"/>
                <w:sz w:val="24"/>
                <w:szCs w:val="24"/>
              </w:rPr>
              <w:t>Выразительное чтение по ролям.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09</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16</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23</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6C6613" w:rsidP="00A3426F">
            <w:pPr>
              <w:shd w:val="clear" w:color="auto" w:fill="FFFFFF"/>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882B6C"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30</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D1137C"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6C6613"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D1137C"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117DB2"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временных представлений.</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D1137C"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EC3F83"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Упражнения для развития памяти.</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27</w:t>
            </w:r>
            <w:r w:rsidR="00D1137C" w:rsidRPr="00D1137C">
              <w:rPr>
                <w:rFonts w:ascii="Times New Roman" w:hAnsi="Times New Roman" w:cs="Times New Roman"/>
                <w:sz w:val="24"/>
                <w:szCs w:val="24"/>
              </w:rPr>
              <w:t>.01.2022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EC3F83"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03</w:t>
            </w:r>
            <w:r w:rsidR="00D1137C"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Закрепление знаний известных единиц измерения</w:t>
            </w:r>
            <w:r w:rsidRPr="00D1137C">
              <w:rPr>
                <w:rFonts w:ascii="Times New Roman" w:hAnsi="Times New Roman" w:cs="Times New Roman"/>
                <w:sz w:val="24"/>
                <w:szCs w:val="24"/>
              </w:rPr>
              <w:t xml:space="preserve"> (</w:t>
            </w:r>
            <w:r w:rsidRPr="00D1137C">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10</w:t>
            </w:r>
            <w:r w:rsidR="00D1137C"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w:t>
            </w:r>
            <w:r w:rsidR="00D1137C" w:rsidRPr="00D1137C">
              <w:rPr>
                <w:rFonts w:ascii="Times New Roman" w:hAnsi="Times New Roman" w:cs="Times New Roman"/>
                <w:sz w:val="24"/>
                <w:szCs w:val="24"/>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117DB2" w:rsidP="00D1137C">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Формирование умения пользоваться часами.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882B6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24.02</w:t>
            </w:r>
            <w:r w:rsidR="00D1137C" w:rsidRPr="00D1137C">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EC3F83" w:rsidP="00EC3F83">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03</w:t>
            </w:r>
            <w:r w:rsidR="00117DB2"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EC3F83" w:rsidP="00117DB2">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Комплекс упражнений на развитие объема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10</w:t>
            </w:r>
            <w:r w:rsidR="00117DB2"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Урок финансовой грамотности.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17</w:t>
            </w:r>
            <w:r w:rsidR="00117DB2" w:rsidRPr="00D1137C">
              <w:rPr>
                <w:rFonts w:ascii="Times New Roman" w:hAnsi="Times New Roman" w:cs="Times New Roman"/>
                <w:sz w:val="24"/>
                <w:szCs w:val="24"/>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Формирование осознанного отношения к будущей профессии.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24.03</w:t>
            </w:r>
            <w:r w:rsidR="00117DB2" w:rsidRPr="00D1137C">
              <w:rPr>
                <w:rFonts w:ascii="Times New Roman" w:hAnsi="Times New Roman" w:cs="Times New Roman"/>
                <w:sz w:val="24"/>
                <w:szCs w:val="24"/>
              </w:rPr>
              <w:t>.2022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Источник доходов и подсчет расходов.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07</w:t>
            </w:r>
            <w:r w:rsidR="00117DB2"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Составление автобиографии.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14</w:t>
            </w:r>
            <w:r w:rsidR="00117DB2"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Pr>
                <w:rFonts w:ascii="Times New Roman" w:hAnsi="Times New Roman" w:cs="Times New Roman"/>
                <w:sz w:val="24"/>
                <w:szCs w:val="24"/>
              </w:rPr>
              <w:t>Формирование умения заполнения анкет.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21</w:t>
            </w:r>
            <w:r w:rsidR="00117DB2" w:rsidRPr="00D1137C">
              <w:rPr>
                <w:rFonts w:ascii="Times New Roman" w:hAnsi="Times New Roman" w:cs="Times New Roman"/>
                <w:sz w:val="24"/>
                <w:szCs w:val="24"/>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lang w:val="en-US"/>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28</w:t>
            </w:r>
            <w:r w:rsidR="00117DB2" w:rsidRPr="00D1137C">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Диагностическое обследование </w:t>
            </w:r>
            <w:r w:rsidRPr="00D1137C">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05</w:t>
            </w:r>
            <w:r w:rsidR="00117DB2" w:rsidRPr="00D1137C">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12</w:t>
            </w:r>
            <w:r w:rsidR="00117DB2" w:rsidRPr="00D1137C">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D1137C" w:rsidRDefault="00117DB2" w:rsidP="00117DB2">
            <w:pPr>
              <w:spacing w:after="0" w:line="40" w:lineRule="atLeast"/>
              <w:rPr>
                <w:rFonts w:ascii="Times New Roman" w:hAnsi="Times New Roman" w:cs="Times New Roman"/>
                <w:sz w:val="24"/>
                <w:szCs w:val="24"/>
              </w:rPr>
            </w:pPr>
          </w:p>
        </w:tc>
      </w:tr>
      <w:tr w:rsidR="00117DB2"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117DB2" w:rsidP="00117DB2">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117DB2" w:rsidP="00117DB2">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882B6C" w:rsidP="00117DB2">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19</w:t>
            </w:r>
            <w:r w:rsidR="00117DB2">
              <w:rPr>
                <w:rFonts w:ascii="Times New Roman" w:hAnsi="Times New Roman" w:cs="Times New Roman"/>
                <w:sz w:val="24"/>
                <w:szCs w:val="24"/>
              </w:rPr>
              <w:t>.05.2022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17DB2" w:rsidRPr="00A3426F" w:rsidRDefault="00117DB2" w:rsidP="00117DB2">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lastRenderedPageBreak/>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Коррекционно-развивающее обучение: </w:t>
      </w:r>
      <w:proofErr w:type="spellStart"/>
      <w:r w:rsidRPr="006C6613">
        <w:rPr>
          <w:rFonts w:ascii="Times New Roman" w:hAnsi="Times New Roman" w:cs="Times New Roman"/>
          <w:sz w:val="24"/>
          <w:szCs w:val="24"/>
        </w:rPr>
        <w:t>Организационнопедагогические</w:t>
      </w:r>
      <w:proofErr w:type="spellEnd"/>
      <w:r w:rsidRPr="006C6613">
        <w:rPr>
          <w:rFonts w:ascii="Times New Roman" w:hAnsi="Times New Roman" w:cs="Times New Roman"/>
          <w:sz w:val="24"/>
          <w:szCs w:val="24"/>
        </w:rPr>
        <w:t xml:space="preserve">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Певзнер М. С, </w:t>
      </w:r>
      <w:proofErr w:type="spellStart"/>
      <w:r w:rsidRPr="00A3426F">
        <w:rPr>
          <w:rFonts w:ascii="Times New Roman" w:hAnsi="Times New Roman" w:cs="Times New Roman"/>
          <w:sz w:val="24"/>
          <w:szCs w:val="24"/>
        </w:rPr>
        <w:t>Лубовский</w:t>
      </w:r>
      <w:proofErr w:type="spellEnd"/>
      <w:r w:rsidRPr="00A3426F">
        <w:rPr>
          <w:rFonts w:ascii="Times New Roman" w:hAnsi="Times New Roman" w:cs="Times New Roman"/>
          <w:sz w:val="24"/>
          <w:szCs w:val="24"/>
        </w:rPr>
        <w:t xml:space="preserve"> В. И. Динамика развития детей-</w:t>
      </w:r>
      <w:proofErr w:type="spellStart"/>
      <w:r w:rsidRPr="00A3426F">
        <w:rPr>
          <w:rFonts w:ascii="Times New Roman" w:hAnsi="Times New Roman" w:cs="Times New Roman"/>
          <w:sz w:val="24"/>
          <w:szCs w:val="24"/>
        </w:rPr>
        <w:t>олигофренов</w:t>
      </w:r>
      <w:proofErr w:type="spellEnd"/>
      <w:r w:rsidRPr="00A3426F">
        <w:rPr>
          <w:rFonts w:ascii="Times New Roman" w:hAnsi="Times New Roman" w:cs="Times New Roman"/>
          <w:sz w:val="24"/>
          <w:szCs w:val="24"/>
        </w:rPr>
        <w:t>.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Олейникова</w:t>
      </w:r>
      <w:proofErr w:type="spellEnd"/>
      <w:r w:rsidRPr="00A3426F">
        <w:rPr>
          <w:rFonts w:ascii="Times New Roman" w:hAnsi="Times New Roman" w:cs="Times New Roman"/>
          <w:sz w:val="24"/>
          <w:szCs w:val="24"/>
        </w:rPr>
        <w:t xml:space="preserve">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 xml:space="preserve">Карточки, сюжетные картины, иллюстрации, тексты </w:t>
      </w:r>
      <w:proofErr w:type="gramStart"/>
      <w:r w:rsidRPr="00A3426F">
        <w:rPr>
          <w:rFonts w:ascii="Times New Roman" w:hAnsi="Times New Roman" w:cs="Times New Roman"/>
          <w:sz w:val="24"/>
          <w:szCs w:val="24"/>
        </w:rPr>
        <w:t>художественной  литературы</w:t>
      </w:r>
      <w:proofErr w:type="gramEnd"/>
      <w:r w:rsidRPr="00A3426F">
        <w:rPr>
          <w:rFonts w:ascii="Times New Roman" w:hAnsi="Times New Roman" w:cs="Times New Roman"/>
          <w:sz w:val="24"/>
          <w:szCs w:val="24"/>
        </w:rPr>
        <w:t>,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B46E4"/>
    <w:rsid w:val="000E2809"/>
    <w:rsid w:val="00117DB2"/>
    <w:rsid w:val="00163F1A"/>
    <w:rsid w:val="004812BB"/>
    <w:rsid w:val="00503B4C"/>
    <w:rsid w:val="005C3342"/>
    <w:rsid w:val="00696878"/>
    <w:rsid w:val="006C6613"/>
    <w:rsid w:val="006D6E33"/>
    <w:rsid w:val="00703EC3"/>
    <w:rsid w:val="007114B5"/>
    <w:rsid w:val="00766B67"/>
    <w:rsid w:val="00782380"/>
    <w:rsid w:val="0085378D"/>
    <w:rsid w:val="00876DFB"/>
    <w:rsid w:val="00882B6C"/>
    <w:rsid w:val="008F4561"/>
    <w:rsid w:val="009B4850"/>
    <w:rsid w:val="00A3426F"/>
    <w:rsid w:val="00A62E47"/>
    <w:rsid w:val="00C21B8C"/>
    <w:rsid w:val="00CB5C7A"/>
    <w:rsid w:val="00CD3B7A"/>
    <w:rsid w:val="00D1137C"/>
    <w:rsid w:val="00DC6B8D"/>
    <w:rsid w:val="00EC3F83"/>
    <w:rsid w:val="00F13193"/>
    <w:rsid w:val="00FE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E5E7-FCED-42DA-84E7-A6D2A3D7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17</cp:revision>
  <cp:lastPrinted>2021-11-09T04:48:00Z</cp:lastPrinted>
  <dcterms:created xsi:type="dcterms:W3CDTF">2021-11-08T03:26:00Z</dcterms:created>
  <dcterms:modified xsi:type="dcterms:W3CDTF">2021-11-16T05:23:00Z</dcterms:modified>
</cp:coreProperties>
</file>